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AE" w:rsidRDefault="002071CB">
      <w:pPr>
        <w:spacing w:before="605"/>
        <w:ind w:left="864" w:right="86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62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AE" w:rsidRDefault="002071CB">
      <w:pPr>
        <w:shd w:val="clear" w:color="auto" w:fill="FFFFFF"/>
        <w:spacing w:before="173" w:line="240" w:lineRule="exact"/>
        <w:ind w:firstLine="619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5D25AE" w:rsidRDefault="00181CFB" w:rsidP="00181CFB">
      <w:pPr>
        <w:shd w:val="clear" w:color="auto" w:fill="FFFFFF"/>
        <w:jc w:val="right"/>
      </w:pPr>
      <w:r>
        <w:br w:type="column"/>
      </w:r>
      <w:r w:rsidR="002071CB">
        <w:lastRenderedPageBreak/>
        <w:t>325079901317</w:t>
      </w:r>
    </w:p>
    <w:p w:rsidR="005D25AE" w:rsidRDefault="002071CB">
      <w:pPr>
        <w:shd w:val="clear" w:color="auto" w:fill="FFFFFF"/>
        <w:spacing w:line="240" w:lineRule="exact"/>
      </w:pPr>
      <w:r>
        <w:rPr>
          <w:rFonts w:eastAsia="Times New Roman"/>
          <w:sz w:val="28"/>
          <w:szCs w:val="28"/>
        </w:rPr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5D25AE" w:rsidRDefault="005D25AE">
      <w:pPr>
        <w:shd w:val="clear" w:color="auto" w:fill="FFFFFF"/>
        <w:spacing w:line="240" w:lineRule="exact"/>
        <w:sectPr w:rsidR="005D25AE">
          <w:type w:val="continuous"/>
          <w:pgSz w:w="11909" w:h="16834"/>
          <w:pgMar w:top="869" w:right="847" w:bottom="360" w:left="2197" w:header="720" w:footer="720" w:gutter="0"/>
          <w:cols w:num="2" w:space="720" w:equalWidth="0">
            <w:col w:w="2606" w:space="1901"/>
            <w:col w:w="4358"/>
          </w:cols>
          <w:noEndnote/>
        </w:sectPr>
      </w:pPr>
    </w:p>
    <w:p w:rsidR="005D25AE" w:rsidRDefault="002071CB">
      <w:pPr>
        <w:shd w:val="clear" w:color="auto" w:fill="FFFFFF"/>
        <w:spacing w:before="130"/>
        <w:ind w:left="974"/>
      </w:pPr>
      <w:r>
        <w:rPr>
          <w:rFonts w:eastAsia="Times New Roman"/>
          <w:sz w:val="22"/>
          <w:szCs w:val="22"/>
        </w:rPr>
        <w:lastRenderedPageBreak/>
        <w:t>ПРОКУРАТУРА</w:t>
      </w:r>
    </w:p>
    <w:p w:rsidR="005D25AE" w:rsidRDefault="002071CB">
      <w:pPr>
        <w:shd w:val="clear" w:color="auto" w:fill="FFFFFF"/>
        <w:spacing w:before="5"/>
        <w:ind w:left="758"/>
      </w:pPr>
      <w:r>
        <w:rPr>
          <w:rFonts w:eastAsia="Times New Roman"/>
          <w:sz w:val="22"/>
          <w:szCs w:val="22"/>
        </w:rPr>
        <w:t>Смоленской области</w:t>
      </w:r>
    </w:p>
    <w:p w:rsidR="005D25AE" w:rsidRDefault="002071CB">
      <w:pPr>
        <w:shd w:val="clear" w:color="auto" w:fill="FFFFFF"/>
        <w:spacing w:before="96"/>
        <w:ind w:left="235"/>
      </w:pPr>
      <w:r>
        <w:rPr>
          <w:rFonts w:eastAsia="Times New Roman"/>
          <w:spacing w:val="-3"/>
          <w:sz w:val="22"/>
          <w:szCs w:val="22"/>
        </w:rPr>
        <w:t>Прокуратура Шумячского района</w:t>
      </w:r>
    </w:p>
    <w:p w:rsidR="005D25AE" w:rsidRPr="00181CFB" w:rsidRDefault="002071CB">
      <w:pPr>
        <w:shd w:val="clear" w:color="auto" w:fill="FFFFFF"/>
        <w:spacing w:line="331" w:lineRule="exact"/>
        <w:ind w:left="624"/>
        <w:rPr>
          <w:sz w:val="22"/>
          <w:szCs w:val="22"/>
        </w:rPr>
      </w:pPr>
      <w:r>
        <w:rPr>
          <w:rFonts w:eastAsia="Times New Roman"/>
          <w:spacing w:val="-10"/>
        </w:rPr>
        <w:t xml:space="preserve">ул. </w:t>
      </w:r>
      <w:r w:rsidRPr="00181CFB">
        <w:rPr>
          <w:rFonts w:eastAsia="Times New Roman"/>
          <w:spacing w:val="-10"/>
          <w:sz w:val="22"/>
          <w:szCs w:val="22"/>
        </w:rPr>
        <w:t>Садовая, д. 30, п. Шумячи,</w:t>
      </w:r>
    </w:p>
    <w:p w:rsidR="00181CFB" w:rsidRPr="00181CFB" w:rsidRDefault="002071CB">
      <w:pPr>
        <w:shd w:val="clear" w:color="auto" w:fill="FFFFFF"/>
        <w:tabs>
          <w:tab w:val="left" w:leader="underscore" w:pos="3264"/>
        </w:tabs>
        <w:spacing w:line="331" w:lineRule="exact"/>
        <w:ind w:left="134" w:right="4608" w:firstLine="566"/>
        <w:rPr>
          <w:rFonts w:eastAsia="Times New Roman"/>
          <w:spacing w:val="-3"/>
          <w:sz w:val="24"/>
          <w:szCs w:val="24"/>
          <w:vertAlign w:val="superscript"/>
        </w:rPr>
      </w:pPr>
      <w:r w:rsidRPr="00181CFB">
        <w:rPr>
          <w:rFonts w:eastAsia="Times New Roman"/>
          <w:spacing w:val="-3"/>
          <w:sz w:val="24"/>
          <w:szCs w:val="24"/>
          <w:vertAlign w:val="superscript"/>
        </w:rPr>
        <w:t>Смоленская</w:t>
      </w:r>
      <w:r w:rsidR="00181CFB" w:rsidRPr="00181CFB">
        <w:rPr>
          <w:rFonts w:eastAsia="Times New Roman"/>
          <w:spacing w:val="-3"/>
          <w:sz w:val="24"/>
          <w:szCs w:val="24"/>
          <w:vertAlign w:val="superscript"/>
        </w:rPr>
        <w:t xml:space="preserve"> </w:t>
      </w:r>
      <w:r w:rsidRPr="00181CFB">
        <w:rPr>
          <w:rFonts w:eastAsia="Times New Roman"/>
          <w:spacing w:val="-3"/>
          <w:sz w:val="24"/>
          <w:szCs w:val="24"/>
          <w:vertAlign w:val="superscript"/>
        </w:rPr>
        <w:t>обл</w:t>
      </w:r>
    </w:p>
    <w:p w:rsidR="005D25AE" w:rsidRDefault="00181CFB">
      <w:pPr>
        <w:shd w:val="clear" w:color="auto" w:fill="FFFFFF"/>
        <w:tabs>
          <w:tab w:val="left" w:leader="underscore" w:pos="3264"/>
        </w:tabs>
        <w:spacing w:line="331" w:lineRule="exact"/>
        <w:ind w:left="134" w:right="4608" w:firstLine="566"/>
      </w:pPr>
      <w:r>
        <w:rPr>
          <w:rFonts w:eastAsia="Times New Roman"/>
          <w:spacing w:val="-3"/>
        </w:rPr>
        <w:t>02-36-2023/Прдп10</w:t>
      </w:r>
      <w:r w:rsidR="002071CB">
        <w:rPr>
          <w:rFonts w:eastAsia="Times New Roman"/>
          <w:spacing w:val="-3"/>
        </w:rPr>
        <w:t>-23-20660023</w:t>
      </w:r>
      <w:r w:rsidR="002071CB">
        <w:rPr>
          <w:rFonts w:eastAsia="Times New Roman"/>
          <w:spacing w:val="-3"/>
        </w:rPr>
        <w:br/>
      </w:r>
      <w:r w:rsidR="00282C39">
        <w:rPr>
          <w:rFonts w:eastAsia="Times New Roman"/>
          <w:i/>
          <w:iCs/>
          <w:sz w:val="24"/>
          <w:szCs w:val="24"/>
          <w:u w:val="single"/>
        </w:rPr>
        <w:t>10.02.2023</w:t>
      </w:r>
      <w:bookmarkStart w:id="0" w:name="_GoBack"/>
      <w:bookmarkEnd w:id="0"/>
      <w:r w:rsidR="002071CB" w:rsidRPr="002071CB">
        <w:rPr>
          <w:rFonts w:eastAsia="Times New Roman"/>
          <w:i/>
          <w:iCs/>
          <w:sz w:val="24"/>
          <w:szCs w:val="24"/>
        </w:rPr>
        <w:t xml:space="preserve"> </w:t>
      </w:r>
      <w:r w:rsidR="002071CB">
        <w:rPr>
          <w:rFonts w:eastAsia="Times New Roman"/>
          <w:sz w:val="24"/>
          <w:szCs w:val="24"/>
          <w:vertAlign w:val="subscript"/>
        </w:rPr>
        <w:t>№</w:t>
      </w:r>
      <w:r w:rsidR="002071CB">
        <w:rPr>
          <w:rFonts w:eastAsia="Times New Roman"/>
          <w:sz w:val="24"/>
          <w:szCs w:val="24"/>
        </w:rPr>
        <w:tab/>
      </w:r>
    </w:p>
    <w:p w:rsidR="005D25AE" w:rsidRDefault="002071CB">
      <w:pPr>
        <w:shd w:val="clear" w:color="auto" w:fill="FFFFFF"/>
        <w:spacing w:before="1056" w:line="240" w:lineRule="exact"/>
        <w:ind w:left="24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5D25AE" w:rsidRDefault="002071CB">
      <w:pPr>
        <w:shd w:val="clear" w:color="auto" w:fill="FFFFFF"/>
        <w:tabs>
          <w:tab w:val="left" w:pos="2035"/>
          <w:tab w:val="left" w:pos="4714"/>
        </w:tabs>
        <w:spacing w:line="240" w:lineRule="exact"/>
        <w:ind w:left="14" w:right="3696"/>
        <w:jc w:val="both"/>
      </w:pPr>
      <w:r>
        <w:rPr>
          <w:rFonts w:eastAsia="Times New Roman"/>
          <w:b/>
          <w:bCs/>
          <w:sz w:val="28"/>
          <w:szCs w:val="28"/>
        </w:rPr>
        <w:t>на Положение о порядке назначения 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выплаты пенсии за выслугу лет лицам,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замещавшим муниципальные должности,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должности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службы</w:t>
      </w:r>
    </w:p>
    <w:p w:rsidR="005D25AE" w:rsidRDefault="002071CB">
      <w:pPr>
        <w:shd w:val="clear" w:color="auto" w:fill="FFFFFF"/>
        <w:tabs>
          <w:tab w:val="left" w:pos="4320"/>
        </w:tabs>
        <w:spacing w:line="240" w:lineRule="exact"/>
        <w:ind w:left="24"/>
      </w:pPr>
      <w:r>
        <w:rPr>
          <w:b/>
          <w:bCs/>
          <w:spacing w:val="-3"/>
          <w:sz w:val="28"/>
          <w:szCs w:val="28"/>
        </w:rPr>
        <w:t>(</w:t>
      </w:r>
      <w:r>
        <w:rPr>
          <w:rFonts w:eastAsia="Times New Roman"/>
          <w:b/>
          <w:bCs/>
          <w:spacing w:val="-3"/>
          <w:sz w:val="28"/>
          <w:szCs w:val="28"/>
        </w:rPr>
        <w:t>муниципальные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должности</w:t>
      </w:r>
    </w:p>
    <w:p w:rsidR="005D25AE" w:rsidRDefault="002071CB">
      <w:pPr>
        <w:shd w:val="clear" w:color="auto" w:fill="FFFFFF"/>
        <w:tabs>
          <w:tab w:val="left" w:pos="2467"/>
          <w:tab w:val="left" w:pos="4392"/>
        </w:tabs>
        <w:spacing w:line="240" w:lineRule="exact"/>
        <w:ind w:left="24" w:right="3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муниципальной службы) в Администрации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Студенецкого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сельского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поселения</w:t>
      </w:r>
    </w:p>
    <w:p w:rsidR="005D25AE" w:rsidRDefault="002071CB">
      <w:pPr>
        <w:shd w:val="clear" w:color="auto" w:fill="FFFFFF"/>
        <w:tabs>
          <w:tab w:val="left" w:pos="2467"/>
          <w:tab w:val="left" w:pos="4392"/>
        </w:tabs>
        <w:spacing w:line="240" w:lineRule="exact"/>
        <w:ind w:left="24" w:right="3706"/>
        <w:jc w:val="both"/>
      </w:pPr>
      <w:r>
        <w:rPr>
          <w:rFonts w:eastAsia="Times New Roman"/>
          <w:b/>
          <w:bCs/>
          <w:sz w:val="28"/>
          <w:szCs w:val="28"/>
        </w:rPr>
        <w:t>Шумячского района Смоленской области</w:t>
      </w:r>
      <w:r>
        <w:rPr>
          <w:rFonts w:eastAsia="Times New Roman"/>
          <w:b/>
          <w:bCs/>
          <w:sz w:val="28"/>
          <w:szCs w:val="28"/>
        </w:rPr>
        <w:br/>
        <w:t>(утв. постановлением Администрации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Студенецкого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сельского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поселения</w:t>
      </w:r>
    </w:p>
    <w:p w:rsidR="00181CFB" w:rsidRDefault="002071CB">
      <w:pPr>
        <w:shd w:val="clear" w:color="auto" w:fill="FFFFFF"/>
        <w:spacing w:line="240" w:lineRule="exact"/>
        <w:ind w:left="14" w:right="3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Шумячского района Смоленской области </w:t>
      </w:r>
    </w:p>
    <w:p w:rsidR="005D25AE" w:rsidRDefault="002071CB">
      <w:pPr>
        <w:shd w:val="clear" w:color="auto" w:fill="FFFFFF"/>
        <w:spacing w:line="240" w:lineRule="exact"/>
        <w:ind w:left="14" w:right="3706"/>
        <w:jc w:val="both"/>
      </w:pPr>
      <w:r>
        <w:rPr>
          <w:rFonts w:eastAsia="Times New Roman"/>
          <w:b/>
          <w:bCs/>
          <w:sz w:val="28"/>
          <w:szCs w:val="28"/>
        </w:rPr>
        <w:t>№ 74 от 25.12.2012)</w:t>
      </w:r>
    </w:p>
    <w:p w:rsidR="005D25AE" w:rsidRDefault="002071CB">
      <w:pPr>
        <w:shd w:val="clear" w:color="auto" w:fill="FFFFFF"/>
        <w:spacing w:before="317" w:line="322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Шумячского района Смоленской области № 74 от 25.12.2012 утверждено Положение о порядке назначения и выплаты пенсии за выслугу лет лицам, </w:t>
      </w:r>
      <w:r>
        <w:rPr>
          <w:rFonts w:eastAsia="Times New Roman"/>
          <w:spacing w:val="-1"/>
          <w:sz w:val="28"/>
          <w:szCs w:val="28"/>
        </w:rPr>
        <w:t xml:space="preserve">замещавшим муниципальные должности, должности муниципальной службы </w:t>
      </w:r>
      <w:r>
        <w:rPr>
          <w:rFonts w:eastAsia="Times New Roman"/>
          <w:sz w:val="28"/>
          <w:szCs w:val="28"/>
        </w:rPr>
        <w:t xml:space="preserve">(муниципальные должности муниципальной службы) в Администрации </w:t>
      </w:r>
      <w:r>
        <w:rPr>
          <w:rFonts w:eastAsia="Times New Roman"/>
          <w:spacing w:val="-1"/>
          <w:sz w:val="28"/>
          <w:szCs w:val="28"/>
        </w:rPr>
        <w:t xml:space="preserve">Студенецкого сельского поселения Шумячского района Смоленской области </w:t>
      </w:r>
      <w:r>
        <w:rPr>
          <w:rFonts w:eastAsia="Times New Roman"/>
          <w:sz w:val="28"/>
          <w:szCs w:val="28"/>
        </w:rPr>
        <w:t>(далее - Положение).</w:t>
      </w:r>
    </w:p>
    <w:p w:rsidR="005D25AE" w:rsidRDefault="002071CB">
      <w:pPr>
        <w:shd w:val="clear" w:color="auto" w:fill="FFFFFF"/>
        <w:spacing w:line="322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Данное Положение в части не соответствует требованиям федерального законодательства и подлежит изменению.</w:t>
      </w:r>
    </w:p>
    <w:p w:rsidR="005D25AE" w:rsidRDefault="002071CB">
      <w:pPr>
        <w:shd w:val="clear" w:color="auto" w:fill="FFFFFF"/>
        <w:spacing w:line="322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>Так, подп.2.3 Положения на заявителя возложена обязанность представлять документы, подтверждающие стаж, дающий право на назначение пенсии за выслугу лет.</w:t>
      </w:r>
    </w:p>
    <w:p w:rsidR="005D25AE" w:rsidRDefault="002071CB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В соответствии с ч. 1 ст. 24 Федерального закона от 02.03.2007 № 25-ФЗ «О муниципальной службе в Российской Федерации»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5D25AE" w:rsidRDefault="002071CB">
      <w:pPr>
        <w:shd w:val="clear" w:color="auto" w:fill="FFFFFF"/>
        <w:spacing w:line="322" w:lineRule="exact"/>
        <w:ind w:right="10" w:firstLine="677"/>
        <w:jc w:val="both"/>
      </w:pPr>
      <w:r>
        <w:rPr>
          <w:rFonts w:eastAsia="Times New Roman"/>
          <w:sz w:val="28"/>
          <w:szCs w:val="28"/>
        </w:rPr>
        <w:t>В связи с постепенным переходом на электронный формат ведения трудовых книжек, установлением возможности подтверждения сведений о</w:t>
      </w:r>
    </w:p>
    <w:p w:rsidR="005D25AE" w:rsidRDefault="005D25AE">
      <w:pPr>
        <w:shd w:val="clear" w:color="auto" w:fill="FFFFFF"/>
        <w:spacing w:line="322" w:lineRule="exact"/>
        <w:ind w:right="10" w:firstLine="677"/>
        <w:jc w:val="both"/>
        <w:sectPr w:rsidR="005D25AE">
          <w:type w:val="continuous"/>
          <w:pgSz w:w="11909" w:h="16834"/>
          <w:pgMar w:top="869" w:right="804" w:bottom="360" w:left="1726" w:header="720" w:footer="720" w:gutter="0"/>
          <w:cols w:space="60"/>
          <w:noEndnote/>
        </w:sectPr>
      </w:pPr>
    </w:p>
    <w:p w:rsidR="00181CFB" w:rsidRDefault="00181CFB">
      <w:pPr>
        <w:shd w:val="clear" w:color="auto" w:fill="FFFFFF"/>
        <w:spacing w:line="322" w:lineRule="exact"/>
        <w:ind w:left="24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трудовой деятельности наряду с бумажной трудовой книжкой и в </w:t>
      </w:r>
    </w:p>
    <w:p w:rsidR="005D25AE" w:rsidRDefault="002071CB">
      <w:pPr>
        <w:shd w:val="clear" w:color="auto" w:fill="FFFFFF"/>
        <w:spacing w:line="322" w:lineRule="exact"/>
        <w:ind w:left="24" w:right="10"/>
        <w:jc w:val="both"/>
      </w:pPr>
      <w:r>
        <w:rPr>
          <w:rFonts w:eastAsia="Times New Roman"/>
          <w:sz w:val="28"/>
          <w:szCs w:val="28"/>
        </w:rPr>
        <w:t>электронном виде, Законом Смоленск</w:t>
      </w:r>
      <w:r w:rsidR="00181CFB">
        <w:rPr>
          <w:rFonts w:eastAsia="Times New Roman"/>
          <w:sz w:val="28"/>
          <w:szCs w:val="28"/>
        </w:rPr>
        <w:t>ой области от 18.12.2020 № 173-з</w:t>
      </w:r>
      <w:r>
        <w:rPr>
          <w:rFonts w:eastAsia="Times New Roman"/>
          <w:sz w:val="28"/>
          <w:szCs w:val="28"/>
        </w:rPr>
        <w:t xml:space="preserve"> в Закон Смоленск</w:t>
      </w:r>
      <w:r w:rsidR="00181CFB">
        <w:rPr>
          <w:rFonts w:eastAsia="Times New Roman"/>
          <w:sz w:val="28"/>
          <w:szCs w:val="28"/>
        </w:rPr>
        <w:t>ой области от 29.11.2007 № 121-з</w:t>
      </w:r>
      <w:r>
        <w:rPr>
          <w:rFonts w:eastAsia="Times New Roman"/>
          <w:sz w:val="28"/>
          <w:szCs w:val="28"/>
        </w:rPr>
        <w:t xml:space="preserve">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внесены изменения.</w:t>
      </w:r>
    </w:p>
    <w:p w:rsidR="005D25AE" w:rsidRDefault="002071CB">
      <w:pPr>
        <w:shd w:val="clear" w:color="auto" w:fill="FFFFFF"/>
        <w:spacing w:line="322" w:lineRule="exact"/>
        <w:ind w:left="29" w:firstLine="682"/>
        <w:jc w:val="both"/>
      </w:pPr>
      <w:r>
        <w:rPr>
          <w:rFonts w:eastAsia="Times New Roman"/>
          <w:sz w:val="28"/>
          <w:szCs w:val="28"/>
        </w:rPr>
        <w:t>Так, заявитель для назначения ему пенсии за выслугу лет представляет в уполномоченный орган, в том числе, трудовую книжку установленного образца (за периоды до 1 января 2020 года).</w:t>
      </w:r>
    </w:p>
    <w:p w:rsidR="005D25AE" w:rsidRDefault="002071CB">
      <w:pPr>
        <w:shd w:val="clear" w:color="auto" w:fill="FFFFFF"/>
        <w:spacing w:line="322" w:lineRule="exact"/>
        <w:ind w:left="19" w:right="5" w:firstLine="691"/>
        <w:jc w:val="both"/>
      </w:pPr>
      <w:r>
        <w:rPr>
          <w:rFonts w:eastAsia="Times New Roman"/>
          <w:sz w:val="28"/>
          <w:szCs w:val="28"/>
        </w:rPr>
        <w:t>Уполномоченный орган в срок, не превышающий 3 рабочих дней со дня представления заявителем заявления о назначении пенсии за выслугу лет, направляет, в том числе межведомственный запрос о представлении сведений о трудовой деятельности заявителя за периоды с 1 января 2020 года в орган, осуществляющий пенсионное обеспечение в соответствии с федеральным законом.</w:t>
      </w:r>
    </w:p>
    <w:p w:rsidR="005D25AE" w:rsidRDefault="002071CB">
      <w:pPr>
        <w:shd w:val="clear" w:color="auto" w:fill="FFFFFF"/>
        <w:spacing w:line="322" w:lineRule="exact"/>
        <w:ind w:left="19" w:right="10" w:firstLine="686"/>
        <w:jc w:val="both"/>
      </w:pPr>
      <w:r>
        <w:rPr>
          <w:rFonts w:eastAsia="Times New Roman"/>
          <w:sz w:val="28"/>
          <w:szCs w:val="28"/>
        </w:rPr>
        <w:t>Заявитель вправе по собственной инициативе представить в уполномоченный орган сведения о трудовой деятельности за периоды с 1 января 2020 года, предоставленные органом, осуществляющим пенсионное обеспечение в соотв</w:t>
      </w:r>
      <w:r w:rsidR="00181CFB">
        <w:rPr>
          <w:rFonts w:eastAsia="Times New Roman"/>
          <w:sz w:val="28"/>
          <w:szCs w:val="28"/>
        </w:rPr>
        <w:t xml:space="preserve">етствии с федеральным законом. </w:t>
      </w:r>
    </w:p>
    <w:p w:rsidR="005D25AE" w:rsidRDefault="002071CB">
      <w:pPr>
        <w:shd w:val="clear" w:color="auto" w:fill="FFFFFF"/>
        <w:spacing w:line="322" w:lineRule="exact"/>
        <w:ind w:left="14" w:right="5" w:firstLine="725"/>
        <w:jc w:val="both"/>
      </w:pPr>
      <w:r>
        <w:rPr>
          <w:rFonts w:eastAsia="Times New Roman"/>
          <w:sz w:val="28"/>
          <w:szCs w:val="28"/>
        </w:rPr>
        <w:t>С учетом перечисленных норм, уполномоченный орган не вправе требовать от заявителя предоставления сведений о трудовой деятельности за периоды с 1 января 2020 года, выданных органом, осуществляющим пенсионное обеспечение в соответствии с федеральным законом. Получение указанных сведений осуществляется уполномоченным органом путем направления межведомственного запроса (ст.5 Закона Смоленской области № 121-з).</w:t>
      </w:r>
    </w:p>
    <w:p w:rsidR="005D25AE" w:rsidRDefault="002071CB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sz w:val="28"/>
          <w:szCs w:val="28"/>
        </w:rPr>
        <w:t xml:space="preserve">Таким образом, установление обременительных требований к гражданам в виде обязанности предоставлять документы, не предусмотренные законом, является коррупциогенным фактором, </w:t>
      </w:r>
      <w:r>
        <w:rPr>
          <w:rFonts w:eastAsia="Times New Roman"/>
          <w:spacing w:val="-1"/>
          <w:sz w:val="28"/>
          <w:szCs w:val="28"/>
        </w:rPr>
        <w:t xml:space="preserve">предусмотренным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подп. «а» п. 4 Методики </w:t>
      </w:r>
      <w:r>
        <w:rPr>
          <w:rFonts w:eastAsia="Times New Roman"/>
          <w:spacing w:val="-1"/>
          <w:sz w:val="28"/>
          <w:szCs w:val="28"/>
        </w:rPr>
        <w:t xml:space="preserve">проведения антикоррупционной </w:t>
      </w:r>
      <w:r>
        <w:rPr>
          <w:rFonts w:eastAsia="Times New Roman"/>
          <w:sz w:val="28"/>
          <w:szCs w:val="28"/>
        </w:rPr>
        <w:t>экспертизы нормативных правовых актов и проектов нормативных правовых актов, утвержденной постановлением Правительства РФ от 26.02.2010 № 96, - наличие завышенных требований к лицу, предъявляемых для реализации принадлежащего ему права.</w:t>
      </w:r>
    </w:p>
    <w:p w:rsidR="005D25AE" w:rsidRDefault="002071CB">
      <w:pPr>
        <w:shd w:val="clear" w:color="auto" w:fill="FFFFFF"/>
        <w:spacing w:line="322" w:lineRule="exact"/>
        <w:ind w:left="10" w:right="19" w:firstLine="710"/>
        <w:jc w:val="both"/>
      </w:pPr>
      <w:r>
        <w:rPr>
          <w:rFonts w:eastAsia="Times New Roman"/>
          <w:sz w:val="28"/>
          <w:szCs w:val="28"/>
        </w:rPr>
        <w:t>Согласно статье 6 Федерального закона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5D25AE" w:rsidRDefault="002071CB">
      <w:pPr>
        <w:shd w:val="clear" w:color="auto" w:fill="FFFFFF"/>
        <w:spacing w:line="322" w:lineRule="exact"/>
        <w:ind w:right="24" w:firstLine="701"/>
        <w:jc w:val="both"/>
      </w:pPr>
      <w:r>
        <w:rPr>
          <w:rFonts w:eastAsia="Times New Roman"/>
          <w:sz w:val="28"/>
          <w:szCs w:val="28"/>
        </w:rPr>
        <w:t>В соответствии с ч. 2 ст. 1 Федерального закона от 17.07.2009 № 172-ФЗ «Об антикоррупционной экспертизе нормативных правовых актов и проектов нормативных правовых актов»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</w:p>
    <w:p w:rsidR="005D25AE" w:rsidRDefault="005D25AE">
      <w:pPr>
        <w:shd w:val="clear" w:color="auto" w:fill="FFFFFF"/>
        <w:spacing w:line="322" w:lineRule="exact"/>
        <w:ind w:right="24" w:firstLine="701"/>
        <w:jc w:val="both"/>
        <w:sectPr w:rsidR="005D25AE">
          <w:pgSz w:w="11909" w:h="16834"/>
          <w:pgMar w:top="1301" w:right="900" w:bottom="360" w:left="1621" w:header="720" w:footer="720" w:gutter="0"/>
          <w:cols w:space="60"/>
          <w:noEndnote/>
        </w:sectPr>
      </w:pPr>
    </w:p>
    <w:p w:rsidR="005D25AE" w:rsidRDefault="005D25AE">
      <w:pPr>
        <w:shd w:val="clear" w:color="auto" w:fill="FFFFFF"/>
      </w:pPr>
    </w:p>
    <w:p w:rsidR="005D25AE" w:rsidRDefault="002071CB">
      <w:pPr>
        <w:shd w:val="clear" w:color="auto" w:fill="FFFFFF"/>
        <w:spacing w:line="326" w:lineRule="exact"/>
        <w:ind w:left="984"/>
      </w:pPr>
      <w:r>
        <w:rPr>
          <w:rFonts w:eastAsia="Times New Roman"/>
          <w:sz w:val="28"/>
          <w:szCs w:val="28"/>
        </w:rPr>
        <w:t>гражданам и организациям и тем самым создающие условия для проявления коррупции.</w:t>
      </w:r>
    </w:p>
    <w:p w:rsidR="005D25AE" w:rsidRDefault="002071CB">
      <w:pPr>
        <w:shd w:val="clear" w:color="auto" w:fill="FFFFFF"/>
        <w:spacing w:before="312" w:line="322" w:lineRule="exact"/>
        <w:ind w:left="984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 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5D25AE" w:rsidRDefault="002071CB">
      <w:pPr>
        <w:shd w:val="clear" w:color="auto" w:fill="FFFFFF"/>
        <w:spacing w:before="322"/>
        <w:ind w:left="5150"/>
      </w:pPr>
      <w:r>
        <w:rPr>
          <w:rFonts w:eastAsia="Times New Roman"/>
          <w:b/>
          <w:bCs/>
          <w:spacing w:val="-3"/>
          <w:sz w:val="28"/>
          <w:szCs w:val="28"/>
        </w:rPr>
        <w:t>требую:</w:t>
      </w:r>
    </w:p>
    <w:p w:rsidR="005D25AE" w:rsidRDefault="002071CB" w:rsidP="002071CB">
      <w:pPr>
        <w:numPr>
          <w:ilvl w:val="0"/>
          <w:numId w:val="1"/>
        </w:numPr>
        <w:shd w:val="clear" w:color="auto" w:fill="FFFFFF"/>
        <w:tabs>
          <w:tab w:val="left" w:pos="1992"/>
        </w:tabs>
        <w:spacing w:before="322" w:line="322" w:lineRule="exact"/>
        <w:ind w:left="970" w:right="5" w:firstLine="710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Студенецкого сельского поселения Шумячского района Смоленской области (утв. постановлением Администрации Студенецкого сельского поселения Шумячского района Смоленской области № 74 от </w:t>
      </w:r>
      <w:r>
        <w:rPr>
          <w:rFonts w:eastAsia="Times New Roman"/>
          <w:spacing w:val="-1"/>
          <w:sz w:val="28"/>
          <w:szCs w:val="28"/>
        </w:rPr>
        <w:t xml:space="preserve">25.12.2012) изменить, привести в соответствие с требованиями федерального </w:t>
      </w:r>
      <w:r>
        <w:rPr>
          <w:rFonts w:eastAsia="Times New Roman"/>
          <w:sz w:val="28"/>
          <w:szCs w:val="28"/>
        </w:rPr>
        <w:t>законодательства.</w:t>
      </w:r>
    </w:p>
    <w:p w:rsidR="005D25AE" w:rsidRDefault="002071CB" w:rsidP="002071CB">
      <w:pPr>
        <w:numPr>
          <w:ilvl w:val="0"/>
          <w:numId w:val="1"/>
        </w:numPr>
        <w:shd w:val="clear" w:color="auto" w:fill="FFFFFF"/>
        <w:tabs>
          <w:tab w:val="left" w:pos="1992"/>
        </w:tabs>
        <w:spacing w:line="322" w:lineRule="exact"/>
        <w:ind w:left="970" w:right="10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5D25AE" w:rsidRDefault="00282321" w:rsidP="002071CB">
      <w:pPr>
        <w:numPr>
          <w:ilvl w:val="0"/>
          <w:numId w:val="1"/>
        </w:numPr>
        <w:shd w:val="clear" w:color="auto" w:fill="FFFFFF"/>
        <w:tabs>
          <w:tab w:val="left" w:pos="1992"/>
        </w:tabs>
        <w:spacing w:line="322" w:lineRule="exact"/>
        <w:ind w:left="970" w:right="14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ч.3</w:t>
      </w:r>
      <w:r w:rsidR="002071CB">
        <w:rPr>
          <w:rFonts w:eastAsia="Times New Roman"/>
          <w:sz w:val="28"/>
          <w:szCs w:val="28"/>
        </w:rPr>
        <w:t xml:space="preserve"> ст.7 Федерального закона «О прокуратуре </w:t>
      </w:r>
      <w:r w:rsidR="002071CB">
        <w:rPr>
          <w:rFonts w:eastAsia="Times New Roman"/>
          <w:spacing w:val="-1"/>
          <w:sz w:val="28"/>
          <w:szCs w:val="28"/>
        </w:rPr>
        <w:t xml:space="preserve">Российской Федерации» о дате и времени рассмотрения настоящего протеста </w:t>
      </w:r>
      <w:r w:rsidR="002071CB">
        <w:rPr>
          <w:rFonts w:eastAsia="Times New Roman"/>
          <w:sz w:val="28"/>
          <w:szCs w:val="28"/>
        </w:rPr>
        <w:t>заблаговременно сообщить прокурору района для поддержания изложенных требований.</w:t>
      </w:r>
    </w:p>
    <w:p w:rsidR="005D25AE" w:rsidRDefault="002071CB">
      <w:pPr>
        <w:shd w:val="clear" w:color="auto" w:fill="FFFFFF"/>
        <w:spacing w:after="312" w:line="322" w:lineRule="exact"/>
        <w:ind w:left="979" w:right="19" w:firstLine="701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5D25AE" w:rsidRDefault="005D25AE">
      <w:pPr>
        <w:shd w:val="clear" w:color="auto" w:fill="FFFFFF"/>
        <w:spacing w:after="312" w:line="322" w:lineRule="exact"/>
        <w:ind w:left="979" w:right="19" w:firstLine="701"/>
        <w:jc w:val="both"/>
        <w:sectPr w:rsidR="005D25AE">
          <w:pgSz w:w="11909" w:h="16834"/>
          <w:pgMar w:top="1440" w:right="758" w:bottom="720" w:left="817" w:header="720" w:footer="720" w:gutter="0"/>
          <w:cols w:space="60"/>
          <w:noEndnote/>
        </w:sectPr>
      </w:pPr>
    </w:p>
    <w:p w:rsidR="005D25AE" w:rsidRDefault="005D25AE">
      <w:pPr>
        <w:framePr w:h="1517" w:hSpace="38" w:wrap="notBeside" w:vAnchor="text" w:hAnchor="margin" w:x="4609" w:y="1"/>
        <w:rPr>
          <w:sz w:val="24"/>
          <w:szCs w:val="24"/>
        </w:rPr>
      </w:pPr>
    </w:p>
    <w:p w:rsidR="005D25AE" w:rsidRDefault="002071CB">
      <w:pPr>
        <w:shd w:val="clear" w:color="auto" w:fill="FFFFFF"/>
        <w:spacing w:before="149" w:line="480" w:lineRule="exact"/>
        <w:ind w:left="10"/>
      </w:pPr>
      <w:r>
        <w:rPr>
          <w:rFonts w:eastAsia="Times New Roman"/>
          <w:sz w:val="28"/>
          <w:szCs w:val="28"/>
        </w:rPr>
        <w:lastRenderedPageBreak/>
        <w:t xml:space="preserve">Прокурора района </w:t>
      </w:r>
      <w:r>
        <w:rPr>
          <w:rFonts w:eastAsia="Times New Roman"/>
          <w:spacing w:val="-3"/>
          <w:sz w:val="28"/>
          <w:szCs w:val="28"/>
        </w:rPr>
        <w:t>старший советник юстиции</w:t>
      </w:r>
    </w:p>
    <w:p w:rsidR="005D25AE" w:rsidRDefault="002071CB">
      <w:pPr>
        <w:shd w:val="clear" w:color="auto" w:fill="FFFFFF"/>
        <w:spacing w:before="758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В.А. Лихачев</w:t>
      </w:r>
    </w:p>
    <w:p w:rsidR="005D25AE" w:rsidRDefault="005D25AE">
      <w:pPr>
        <w:shd w:val="clear" w:color="auto" w:fill="FFFFFF"/>
        <w:spacing w:before="758"/>
        <w:sectPr w:rsidR="005D25AE">
          <w:type w:val="continuous"/>
          <w:pgSz w:w="11909" w:h="16834"/>
          <w:pgMar w:top="1440" w:right="1099" w:bottom="720" w:left="1781" w:header="720" w:footer="720" w:gutter="0"/>
          <w:cols w:num="2" w:space="720" w:equalWidth="0">
            <w:col w:w="3297" w:space="4128"/>
            <w:col w:w="1603"/>
          </w:cols>
          <w:noEndnote/>
        </w:sectPr>
      </w:pPr>
    </w:p>
    <w:p w:rsidR="005D25AE" w:rsidRDefault="005D25AE">
      <w:pPr>
        <w:spacing w:before="298" w:line="1" w:lineRule="exact"/>
        <w:rPr>
          <w:sz w:val="2"/>
          <w:szCs w:val="2"/>
        </w:rPr>
      </w:pPr>
    </w:p>
    <w:p w:rsidR="005D25AE" w:rsidRDefault="005D25AE">
      <w:pPr>
        <w:shd w:val="clear" w:color="auto" w:fill="FFFFFF"/>
        <w:spacing w:before="758"/>
        <w:sectPr w:rsidR="005D25AE">
          <w:type w:val="continuous"/>
          <w:pgSz w:w="11909" w:h="16834"/>
          <w:pgMar w:top="1440" w:right="758" w:bottom="720" w:left="817" w:header="720" w:footer="720" w:gutter="0"/>
          <w:cols w:space="60"/>
          <w:noEndnote/>
        </w:sectPr>
      </w:pPr>
    </w:p>
    <w:p w:rsidR="005D25AE" w:rsidRDefault="005D25AE">
      <w:pPr>
        <w:framePr w:h="1037" w:hSpace="10080" w:wrap="notBeside" w:vAnchor="text" w:hAnchor="margin" w:x="1359" w:y="1"/>
        <w:rPr>
          <w:sz w:val="24"/>
          <w:szCs w:val="24"/>
        </w:rPr>
      </w:pPr>
    </w:p>
    <w:p w:rsidR="002071CB" w:rsidRDefault="002071CB">
      <w:pPr>
        <w:spacing w:line="1" w:lineRule="exact"/>
        <w:rPr>
          <w:sz w:val="2"/>
          <w:szCs w:val="2"/>
        </w:rPr>
      </w:pPr>
    </w:p>
    <w:sectPr w:rsidR="002071CB">
      <w:type w:val="continuous"/>
      <w:pgSz w:w="11909" w:h="16834"/>
      <w:pgMar w:top="1440" w:right="758" w:bottom="720" w:left="8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278"/>
    <w:multiLevelType w:val="singleLevel"/>
    <w:tmpl w:val="E69CA90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B"/>
    <w:rsid w:val="00181CFB"/>
    <w:rsid w:val="002071CB"/>
    <w:rsid w:val="00282321"/>
    <w:rsid w:val="00282C39"/>
    <w:rsid w:val="005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2023-03-16T09:55:00Z</dcterms:created>
  <dcterms:modified xsi:type="dcterms:W3CDTF">2023-03-16T11:45:00Z</dcterms:modified>
</cp:coreProperties>
</file>