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5D" w:rsidRPr="003C3325" w:rsidRDefault="009D7954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4B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4S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H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F2yDh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C84C6C" w:rsidRDefault="00C304B8" w:rsidP="00C84C6C">
      <w:pPr>
        <w:jc w:val="center"/>
        <w:outlineLvl w:val="0"/>
        <w:rPr>
          <w:b/>
          <w:szCs w:val="24"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9525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6C" w:rsidRDefault="00C84C6C" w:rsidP="00C8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1xOg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GCiPXE6AgAAeQQAAA4AAAAA&#10;AAAAAAAAAAAALgIAAGRycy9lMm9Eb2MueG1sUEsBAi0AFAAGAAgAAAAhAOCjLTbgAAAACgEAAA8A&#10;AAAAAAAAAAAAAAAAlAQAAGRycy9kb3ducmV2LnhtbFBLBQYAAAAABAAEAPMAAAChBQAAAAA=&#10;" o:allowincell="f" strokecolor="white">
                <v:fill opacity="32896f"/>
                <v:textbox>
                  <w:txbxContent>
                    <w:p w:rsidR="00C84C6C" w:rsidRDefault="00C84C6C" w:rsidP="00C84C6C"/>
                  </w:txbxContent>
                </v:textbox>
              </v:rect>
            </w:pict>
          </mc:Fallback>
        </mc:AlternateContent>
      </w:r>
      <w:r w:rsidR="00C84C6C">
        <w:rPr>
          <w:b/>
          <w:szCs w:val="24"/>
        </w:rPr>
        <w:t>СОВЕТ ДЕПУТАТОВ СНЕГИРЕВСКОГО СЕЛЬСКОГО</w:t>
      </w:r>
    </w:p>
    <w:p w:rsidR="00C84C6C" w:rsidRDefault="00C84C6C" w:rsidP="00C84C6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C84C6C" w:rsidRDefault="00C84C6C" w:rsidP="00C84C6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590C7A" w:rsidRPr="00590C7A" w:rsidRDefault="00590C7A" w:rsidP="00590C7A">
      <w:pPr>
        <w:jc w:val="both"/>
        <w:rPr>
          <w:szCs w:val="24"/>
          <w:u w:val="single"/>
        </w:rPr>
      </w:pPr>
      <w:r w:rsidRPr="00590C7A">
        <w:rPr>
          <w:szCs w:val="24"/>
        </w:rPr>
        <w:t xml:space="preserve">от </w:t>
      </w:r>
      <w:r w:rsidR="00C62837">
        <w:rPr>
          <w:szCs w:val="24"/>
        </w:rPr>
        <w:t>25</w:t>
      </w:r>
      <w:r w:rsidRPr="00590C7A">
        <w:rPr>
          <w:szCs w:val="24"/>
        </w:rPr>
        <w:t xml:space="preserve"> </w:t>
      </w:r>
      <w:r w:rsidR="00C62837">
        <w:rPr>
          <w:szCs w:val="24"/>
        </w:rPr>
        <w:t>апреля</w:t>
      </w:r>
      <w:r w:rsidRPr="00590C7A">
        <w:rPr>
          <w:szCs w:val="24"/>
        </w:rPr>
        <w:t xml:space="preserve"> 20</w:t>
      </w:r>
      <w:r w:rsidR="00587E51">
        <w:rPr>
          <w:szCs w:val="24"/>
        </w:rPr>
        <w:t>2</w:t>
      </w:r>
      <w:r w:rsidR="00C62837">
        <w:rPr>
          <w:szCs w:val="24"/>
        </w:rPr>
        <w:t>4</w:t>
      </w:r>
      <w:r w:rsidR="00587E51">
        <w:rPr>
          <w:szCs w:val="24"/>
        </w:rPr>
        <w:t xml:space="preserve"> г.   </w:t>
      </w:r>
      <w:r>
        <w:rPr>
          <w:szCs w:val="24"/>
        </w:rPr>
        <w:t xml:space="preserve">      </w:t>
      </w:r>
      <w:r w:rsidR="00C62837">
        <w:rPr>
          <w:szCs w:val="24"/>
        </w:rPr>
        <w:t xml:space="preserve">                                                                                                     </w:t>
      </w:r>
      <w:r w:rsidR="00587E51">
        <w:rPr>
          <w:szCs w:val="24"/>
        </w:rPr>
        <w:t xml:space="preserve">  № </w:t>
      </w:r>
      <w:r w:rsidR="00C62837">
        <w:rPr>
          <w:szCs w:val="24"/>
        </w:rPr>
        <w:t>1</w:t>
      </w:r>
      <w:r w:rsidR="00587E51">
        <w:rPr>
          <w:szCs w:val="24"/>
        </w:rPr>
        <w:t>5</w:t>
      </w: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rPr>
          <w:szCs w:val="24"/>
        </w:rPr>
      </w:pPr>
      <w:r w:rsidRPr="00590C7A">
        <w:rPr>
          <w:szCs w:val="24"/>
        </w:rPr>
        <w:t xml:space="preserve">О   назначении опроса граждан </w:t>
      </w:r>
    </w:p>
    <w:p w:rsidR="00590C7A" w:rsidRPr="00590C7A" w:rsidRDefault="00590C7A" w:rsidP="00590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90C7A">
        <w:rPr>
          <w:rFonts w:ascii="Times New Roman" w:hAnsi="Times New Roman" w:cs="Times New Roman"/>
          <w:b w:val="0"/>
          <w:sz w:val="24"/>
          <w:szCs w:val="24"/>
        </w:rPr>
        <w:t>Снегиревского</w:t>
      </w:r>
      <w:proofErr w:type="spellEnd"/>
      <w:r w:rsidRPr="00590C7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590C7A" w:rsidRPr="00590C7A" w:rsidRDefault="00590C7A" w:rsidP="00590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90C7A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proofErr w:type="spellEnd"/>
      <w:r w:rsidRPr="00590C7A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</w:p>
    <w:p w:rsidR="00590C7A" w:rsidRPr="00590C7A" w:rsidRDefault="00590C7A" w:rsidP="00590C7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0C7A" w:rsidRPr="00590C7A" w:rsidRDefault="00590C7A" w:rsidP="00590C7A">
      <w:pPr>
        <w:ind w:firstLine="720"/>
        <w:jc w:val="both"/>
        <w:rPr>
          <w:bCs/>
          <w:szCs w:val="24"/>
        </w:rPr>
      </w:pPr>
      <w:r w:rsidRPr="00590C7A">
        <w:rPr>
          <w:szCs w:val="24"/>
        </w:rPr>
        <w:t>На основании письма Администрации муниципального образования «</w:t>
      </w:r>
      <w:proofErr w:type="spellStart"/>
      <w:r w:rsidRPr="00590C7A">
        <w:rPr>
          <w:szCs w:val="24"/>
        </w:rPr>
        <w:t>Шумячский</w:t>
      </w:r>
      <w:proofErr w:type="spellEnd"/>
      <w:r w:rsidRPr="00590C7A">
        <w:rPr>
          <w:szCs w:val="24"/>
        </w:rPr>
        <w:t xml:space="preserve"> район» Смоленской </w:t>
      </w:r>
      <w:proofErr w:type="gramStart"/>
      <w:r w:rsidRPr="00590C7A">
        <w:rPr>
          <w:szCs w:val="24"/>
        </w:rPr>
        <w:t>области  №</w:t>
      </w:r>
      <w:proofErr w:type="gramEnd"/>
      <w:r w:rsidRPr="00590C7A">
        <w:rPr>
          <w:szCs w:val="24"/>
        </w:rPr>
        <w:t xml:space="preserve"> </w:t>
      </w:r>
      <w:r w:rsidR="00C62837">
        <w:rPr>
          <w:szCs w:val="24"/>
        </w:rPr>
        <w:t>781</w:t>
      </w:r>
      <w:r w:rsidRPr="00590C7A">
        <w:rPr>
          <w:szCs w:val="24"/>
        </w:rPr>
        <w:t xml:space="preserve"> от </w:t>
      </w:r>
      <w:r w:rsidR="00C62837">
        <w:rPr>
          <w:szCs w:val="24"/>
        </w:rPr>
        <w:t>22</w:t>
      </w:r>
      <w:r w:rsidRPr="00590C7A">
        <w:rPr>
          <w:szCs w:val="24"/>
        </w:rPr>
        <w:t>.0</w:t>
      </w:r>
      <w:r w:rsidR="00C62837">
        <w:rPr>
          <w:szCs w:val="24"/>
        </w:rPr>
        <w:t>4</w:t>
      </w:r>
      <w:r w:rsidRPr="00590C7A">
        <w:rPr>
          <w:szCs w:val="24"/>
        </w:rPr>
        <w:t>.20</w:t>
      </w:r>
      <w:r w:rsidR="00587E51">
        <w:rPr>
          <w:szCs w:val="24"/>
        </w:rPr>
        <w:t>2</w:t>
      </w:r>
      <w:r w:rsidR="00C62837">
        <w:rPr>
          <w:szCs w:val="24"/>
        </w:rPr>
        <w:t>4</w:t>
      </w:r>
      <w:r w:rsidRPr="00590C7A">
        <w:rPr>
          <w:szCs w:val="24"/>
        </w:rPr>
        <w:t xml:space="preserve"> года</w:t>
      </w:r>
      <w:r w:rsidRPr="00590C7A">
        <w:rPr>
          <w:bCs/>
          <w:szCs w:val="24"/>
        </w:rPr>
        <w:t xml:space="preserve">, Совет депутатов </w:t>
      </w:r>
      <w:proofErr w:type="spellStart"/>
      <w:r w:rsidRPr="00590C7A">
        <w:rPr>
          <w:bCs/>
          <w:szCs w:val="24"/>
        </w:rPr>
        <w:t>Снегиревского</w:t>
      </w:r>
      <w:proofErr w:type="spellEnd"/>
      <w:r w:rsidRPr="00590C7A">
        <w:rPr>
          <w:bCs/>
          <w:szCs w:val="24"/>
        </w:rPr>
        <w:t xml:space="preserve"> сельского поселения </w:t>
      </w:r>
      <w:proofErr w:type="spellStart"/>
      <w:r w:rsidRPr="00590C7A">
        <w:rPr>
          <w:bCs/>
          <w:szCs w:val="24"/>
        </w:rPr>
        <w:t>Шумячского</w:t>
      </w:r>
      <w:proofErr w:type="spellEnd"/>
      <w:r w:rsidRPr="00590C7A">
        <w:rPr>
          <w:bCs/>
          <w:szCs w:val="24"/>
        </w:rPr>
        <w:t xml:space="preserve"> района Смоленской области</w:t>
      </w:r>
    </w:p>
    <w:p w:rsidR="00590C7A" w:rsidRPr="00590C7A" w:rsidRDefault="00590C7A" w:rsidP="00590C7A">
      <w:pPr>
        <w:ind w:firstLine="720"/>
        <w:rPr>
          <w:bCs/>
          <w:szCs w:val="24"/>
        </w:rPr>
      </w:pPr>
    </w:p>
    <w:p w:rsidR="00590C7A" w:rsidRPr="00590C7A" w:rsidRDefault="00590C7A" w:rsidP="00590C7A">
      <w:pPr>
        <w:ind w:firstLine="720"/>
        <w:rPr>
          <w:bCs/>
          <w:szCs w:val="24"/>
        </w:rPr>
      </w:pPr>
      <w:r w:rsidRPr="00590C7A">
        <w:rPr>
          <w:bCs/>
          <w:szCs w:val="24"/>
        </w:rPr>
        <w:t xml:space="preserve">Р Е Ш И </w:t>
      </w:r>
      <w:proofErr w:type="gramStart"/>
      <w:r w:rsidRPr="00590C7A">
        <w:rPr>
          <w:bCs/>
          <w:szCs w:val="24"/>
        </w:rPr>
        <w:t>Л :</w:t>
      </w:r>
      <w:proofErr w:type="gramEnd"/>
      <w:r w:rsidRPr="00590C7A">
        <w:rPr>
          <w:bCs/>
          <w:szCs w:val="24"/>
        </w:rPr>
        <w:t xml:space="preserve"> </w:t>
      </w:r>
    </w:p>
    <w:p w:rsidR="00590C7A" w:rsidRPr="00590C7A" w:rsidRDefault="00590C7A" w:rsidP="00587E51">
      <w:pPr>
        <w:ind w:firstLine="720"/>
        <w:jc w:val="both"/>
        <w:rPr>
          <w:bCs/>
          <w:szCs w:val="24"/>
        </w:rPr>
      </w:pPr>
      <w:r w:rsidRPr="00590C7A">
        <w:rPr>
          <w:bCs/>
          <w:szCs w:val="24"/>
        </w:rPr>
        <w:t xml:space="preserve">  </w:t>
      </w:r>
    </w:p>
    <w:p w:rsidR="00590C7A" w:rsidRPr="00590C7A" w:rsidRDefault="00590C7A" w:rsidP="00587E51">
      <w:pPr>
        <w:pStyle w:val="2"/>
        <w:spacing w:line="240" w:lineRule="auto"/>
        <w:jc w:val="both"/>
        <w:rPr>
          <w:szCs w:val="24"/>
        </w:rPr>
      </w:pPr>
      <w:r w:rsidRPr="00590C7A">
        <w:rPr>
          <w:szCs w:val="24"/>
        </w:rPr>
        <w:t xml:space="preserve">1. Назначить с </w:t>
      </w:r>
      <w:r w:rsidR="00C62837">
        <w:rPr>
          <w:szCs w:val="24"/>
        </w:rPr>
        <w:t>06</w:t>
      </w:r>
      <w:r w:rsidRPr="00590C7A">
        <w:rPr>
          <w:szCs w:val="24"/>
        </w:rPr>
        <w:t xml:space="preserve"> </w:t>
      </w:r>
      <w:r w:rsidR="00C62837">
        <w:rPr>
          <w:szCs w:val="24"/>
        </w:rPr>
        <w:t>мая</w:t>
      </w:r>
      <w:r w:rsidRPr="00590C7A">
        <w:rPr>
          <w:szCs w:val="24"/>
        </w:rPr>
        <w:t xml:space="preserve"> 20</w:t>
      </w:r>
      <w:r w:rsidR="00587E51">
        <w:rPr>
          <w:szCs w:val="24"/>
        </w:rPr>
        <w:t>2</w:t>
      </w:r>
      <w:r w:rsidR="00C62837">
        <w:rPr>
          <w:szCs w:val="24"/>
        </w:rPr>
        <w:t>4</w:t>
      </w:r>
      <w:r w:rsidR="00587E51">
        <w:rPr>
          <w:szCs w:val="24"/>
        </w:rPr>
        <w:t xml:space="preserve"> </w:t>
      </w:r>
      <w:r w:rsidRPr="00590C7A">
        <w:rPr>
          <w:szCs w:val="24"/>
        </w:rPr>
        <w:t>года по</w:t>
      </w:r>
      <w:r w:rsidR="004F2720">
        <w:rPr>
          <w:szCs w:val="24"/>
        </w:rPr>
        <w:t xml:space="preserve"> </w:t>
      </w:r>
      <w:r w:rsidR="00C62837">
        <w:rPr>
          <w:szCs w:val="24"/>
        </w:rPr>
        <w:t>0</w:t>
      </w:r>
      <w:r w:rsidR="004D382C">
        <w:rPr>
          <w:szCs w:val="24"/>
        </w:rPr>
        <w:t>7</w:t>
      </w:r>
      <w:r>
        <w:rPr>
          <w:szCs w:val="24"/>
        </w:rPr>
        <w:t xml:space="preserve"> </w:t>
      </w:r>
      <w:r w:rsidR="00C62837">
        <w:rPr>
          <w:szCs w:val="24"/>
        </w:rPr>
        <w:t>мая</w:t>
      </w:r>
      <w:r w:rsidRPr="00590C7A">
        <w:rPr>
          <w:szCs w:val="24"/>
        </w:rPr>
        <w:t xml:space="preserve"> 20</w:t>
      </w:r>
      <w:r w:rsidR="00587E51">
        <w:rPr>
          <w:szCs w:val="24"/>
        </w:rPr>
        <w:t>2</w:t>
      </w:r>
      <w:r w:rsidR="00C62837">
        <w:rPr>
          <w:szCs w:val="24"/>
        </w:rPr>
        <w:t>4</w:t>
      </w:r>
      <w:r w:rsidR="00587E51">
        <w:rPr>
          <w:szCs w:val="24"/>
        </w:rPr>
        <w:t xml:space="preserve"> </w:t>
      </w:r>
      <w:r w:rsidR="009D7954">
        <w:rPr>
          <w:szCs w:val="24"/>
        </w:rPr>
        <w:t xml:space="preserve">года опрос граждан </w:t>
      </w:r>
      <w:proofErr w:type="spellStart"/>
      <w:r w:rsidR="009D7954">
        <w:rPr>
          <w:szCs w:val="24"/>
        </w:rPr>
        <w:t>д.</w:t>
      </w:r>
      <w:r w:rsidR="00587E51">
        <w:rPr>
          <w:szCs w:val="24"/>
        </w:rPr>
        <w:t>Балахоновка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д.Глуменка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д.Днесино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д.Иловня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д.Комиссаровка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д.Малеевка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д.Петуховка</w:t>
      </w:r>
      <w:proofErr w:type="spellEnd"/>
      <w:r w:rsidR="00587E51">
        <w:rPr>
          <w:szCs w:val="24"/>
        </w:rPr>
        <w:t xml:space="preserve">, </w:t>
      </w:r>
      <w:proofErr w:type="spellStart"/>
      <w:r w:rsidR="00587E51">
        <w:rPr>
          <w:szCs w:val="24"/>
        </w:rPr>
        <w:t>д.Погуляевка</w:t>
      </w:r>
      <w:proofErr w:type="spellEnd"/>
      <w:r w:rsidR="00587E51">
        <w:rPr>
          <w:szCs w:val="24"/>
        </w:rPr>
        <w:t>, д.</w:t>
      </w:r>
      <w:r w:rsidR="009D7954">
        <w:rPr>
          <w:szCs w:val="24"/>
        </w:rPr>
        <w:t xml:space="preserve"> </w:t>
      </w:r>
      <w:proofErr w:type="spellStart"/>
      <w:r w:rsidR="00587E51">
        <w:rPr>
          <w:szCs w:val="24"/>
        </w:rPr>
        <w:t>Починичи</w:t>
      </w:r>
      <w:proofErr w:type="spellEnd"/>
      <w:r w:rsidRPr="00590C7A">
        <w:rPr>
          <w:szCs w:val="24"/>
        </w:rPr>
        <w:t xml:space="preserve"> </w:t>
      </w:r>
      <w:proofErr w:type="spellStart"/>
      <w:r w:rsidRPr="00590C7A">
        <w:rPr>
          <w:szCs w:val="24"/>
        </w:rPr>
        <w:t>Снегиревского</w:t>
      </w:r>
      <w:proofErr w:type="spellEnd"/>
      <w:r w:rsidRPr="00590C7A">
        <w:rPr>
          <w:szCs w:val="24"/>
        </w:rPr>
        <w:t xml:space="preserve"> сельского поселения </w:t>
      </w:r>
      <w:proofErr w:type="spellStart"/>
      <w:r w:rsidRPr="00590C7A">
        <w:rPr>
          <w:szCs w:val="24"/>
        </w:rPr>
        <w:t>Шумячского</w:t>
      </w:r>
      <w:proofErr w:type="spellEnd"/>
      <w:r w:rsidRPr="00590C7A">
        <w:rPr>
          <w:szCs w:val="24"/>
        </w:rPr>
        <w:t xml:space="preserve"> района Смоленской области по  вопросу ликвидации  </w:t>
      </w:r>
      <w:r w:rsidR="00587E51">
        <w:rPr>
          <w:szCs w:val="24"/>
        </w:rPr>
        <w:t>Муниципального бюджетного общеобразовательного учреждения «</w:t>
      </w:r>
      <w:proofErr w:type="spellStart"/>
      <w:r w:rsidR="00587E51">
        <w:rPr>
          <w:szCs w:val="24"/>
        </w:rPr>
        <w:t>Балахоновская</w:t>
      </w:r>
      <w:proofErr w:type="spellEnd"/>
      <w:r w:rsidR="00587E51">
        <w:rPr>
          <w:szCs w:val="24"/>
        </w:rPr>
        <w:t xml:space="preserve"> основная школа»</w:t>
      </w:r>
      <w:r w:rsidRPr="00590C7A">
        <w:rPr>
          <w:szCs w:val="24"/>
        </w:rPr>
        <w:t xml:space="preserve"> по месту жительства участников опроса.</w:t>
      </w:r>
    </w:p>
    <w:p w:rsidR="00590C7A" w:rsidRPr="00590C7A" w:rsidRDefault="00590C7A" w:rsidP="00590C7A">
      <w:pPr>
        <w:pStyle w:val="2"/>
        <w:spacing w:line="240" w:lineRule="auto"/>
        <w:rPr>
          <w:szCs w:val="24"/>
        </w:rPr>
      </w:pPr>
      <w:r w:rsidRPr="00590C7A">
        <w:rPr>
          <w:szCs w:val="24"/>
        </w:rPr>
        <w:t>2. Утвердить форму опросного листа.</w:t>
      </w:r>
    </w:p>
    <w:p w:rsidR="00590C7A" w:rsidRPr="00590C7A" w:rsidRDefault="00590C7A" w:rsidP="00590C7A">
      <w:pPr>
        <w:pStyle w:val="2"/>
        <w:spacing w:line="240" w:lineRule="auto"/>
        <w:rPr>
          <w:szCs w:val="24"/>
        </w:rPr>
      </w:pPr>
      <w:r w:rsidRPr="00590C7A">
        <w:rPr>
          <w:szCs w:val="24"/>
        </w:rPr>
        <w:t>3.  Сформировать комиссию по проведению опроса в количестве трех человек</w:t>
      </w:r>
    </w:p>
    <w:p w:rsidR="00590C7A" w:rsidRPr="00590C7A" w:rsidRDefault="00590C7A" w:rsidP="00587E51">
      <w:pPr>
        <w:pStyle w:val="2"/>
        <w:spacing w:line="240" w:lineRule="auto"/>
        <w:jc w:val="both"/>
        <w:rPr>
          <w:szCs w:val="24"/>
        </w:rPr>
      </w:pPr>
      <w:r w:rsidRPr="00590C7A">
        <w:rPr>
          <w:szCs w:val="24"/>
        </w:rPr>
        <w:t xml:space="preserve">4. Настоящее </w:t>
      </w:r>
      <w:proofErr w:type="gramStart"/>
      <w:r w:rsidRPr="00590C7A">
        <w:rPr>
          <w:szCs w:val="24"/>
        </w:rPr>
        <w:t>решение  опубликовать</w:t>
      </w:r>
      <w:proofErr w:type="gramEnd"/>
      <w:r w:rsidRPr="00590C7A">
        <w:rPr>
          <w:szCs w:val="24"/>
        </w:rPr>
        <w:t xml:space="preserve"> в  печатном средстве массовой информации </w:t>
      </w:r>
      <w:proofErr w:type="spellStart"/>
      <w:r w:rsidRPr="00590C7A">
        <w:rPr>
          <w:szCs w:val="24"/>
        </w:rPr>
        <w:t>Снегиревского</w:t>
      </w:r>
      <w:proofErr w:type="spellEnd"/>
      <w:r w:rsidRPr="00590C7A">
        <w:rPr>
          <w:szCs w:val="24"/>
        </w:rPr>
        <w:t xml:space="preserve"> сельского поселения </w:t>
      </w:r>
      <w:proofErr w:type="spellStart"/>
      <w:r w:rsidRPr="00590C7A">
        <w:rPr>
          <w:szCs w:val="24"/>
        </w:rPr>
        <w:t>Шумячского</w:t>
      </w:r>
      <w:proofErr w:type="spellEnd"/>
      <w:r w:rsidRPr="00590C7A">
        <w:rPr>
          <w:szCs w:val="24"/>
        </w:rPr>
        <w:t xml:space="preserve"> района Смоленской области «Информационный вестник </w:t>
      </w:r>
      <w:proofErr w:type="spellStart"/>
      <w:r w:rsidRPr="00590C7A">
        <w:rPr>
          <w:szCs w:val="24"/>
        </w:rPr>
        <w:t>Снегиревского</w:t>
      </w:r>
      <w:proofErr w:type="spellEnd"/>
      <w:r w:rsidRPr="00590C7A">
        <w:rPr>
          <w:szCs w:val="24"/>
        </w:rPr>
        <w:t xml:space="preserve"> сельского поселения».</w:t>
      </w:r>
    </w:p>
    <w:p w:rsidR="00590C7A" w:rsidRPr="00590C7A" w:rsidRDefault="00590C7A" w:rsidP="00590C7A">
      <w:pPr>
        <w:ind w:firstLine="709"/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  <w:bookmarkStart w:id="0" w:name="_GoBack"/>
      <w:bookmarkEnd w:id="0"/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  <w:r w:rsidRPr="00590C7A">
        <w:rPr>
          <w:szCs w:val="24"/>
        </w:rPr>
        <w:t>Глава    муниципального       образования</w:t>
      </w:r>
    </w:p>
    <w:p w:rsidR="00590C7A" w:rsidRPr="00590C7A" w:rsidRDefault="00C62837" w:rsidP="00590C7A">
      <w:pPr>
        <w:jc w:val="both"/>
        <w:rPr>
          <w:szCs w:val="24"/>
        </w:rPr>
      </w:pPr>
      <w:proofErr w:type="spellStart"/>
      <w:r>
        <w:rPr>
          <w:szCs w:val="24"/>
        </w:rPr>
        <w:t>Снегиревского</w:t>
      </w:r>
      <w:proofErr w:type="spellEnd"/>
      <w:r w:rsidR="00C304B8">
        <w:rPr>
          <w:szCs w:val="24"/>
        </w:rPr>
        <w:t xml:space="preserve"> </w:t>
      </w:r>
      <w:r w:rsidR="00590C7A" w:rsidRPr="00590C7A">
        <w:rPr>
          <w:szCs w:val="24"/>
        </w:rPr>
        <w:t xml:space="preserve">     сельского       поселения</w:t>
      </w:r>
    </w:p>
    <w:p w:rsidR="00590C7A" w:rsidRPr="00590C7A" w:rsidRDefault="00590C7A" w:rsidP="00590C7A">
      <w:pPr>
        <w:rPr>
          <w:szCs w:val="24"/>
        </w:rPr>
      </w:pPr>
      <w:proofErr w:type="spellStart"/>
      <w:r w:rsidRPr="00590C7A">
        <w:rPr>
          <w:szCs w:val="24"/>
        </w:rPr>
        <w:t>Шумячского</w:t>
      </w:r>
      <w:proofErr w:type="spellEnd"/>
      <w:r w:rsidRPr="00590C7A">
        <w:rPr>
          <w:szCs w:val="24"/>
        </w:rPr>
        <w:t xml:space="preserve"> района Смоленской области                                               </w:t>
      </w:r>
      <w:r>
        <w:rPr>
          <w:szCs w:val="24"/>
        </w:rPr>
        <w:t xml:space="preserve">        </w:t>
      </w:r>
      <w:r w:rsidRPr="00590C7A">
        <w:rPr>
          <w:szCs w:val="24"/>
        </w:rPr>
        <w:t xml:space="preserve"> В.А. Тимофеев                       </w:t>
      </w: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87E5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1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депутатов </w:t>
      </w:r>
      <w:proofErr w:type="spellStart"/>
      <w:r w:rsidRPr="00590C7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сельского </w:t>
      </w:r>
      <w:proofErr w:type="gramStart"/>
      <w:r w:rsidRPr="00590C7A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590C7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proofErr w:type="gramEnd"/>
      <w:r w:rsidRPr="00590C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Смоленской области</w:t>
      </w: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7A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7A">
        <w:rPr>
          <w:rFonts w:ascii="Times New Roman" w:hAnsi="Times New Roman" w:cs="Times New Roman"/>
          <w:b/>
          <w:sz w:val="24"/>
          <w:szCs w:val="24"/>
        </w:rPr>
        <w:t xml:space="preserve">ВОЛЕИЗЪЯВЛЕНИЯ </w:t>
      </w:r>
      <w:r w:rsidRPr="00590C7A">
        <w:rPr>
          <w:rFonts w:ascii="Times New Roman" w:hAnsi="Times New Roman" w:cs="Times New Roman"/>
          <w:b/>
          <w:caps/>
          <w:sz w:val="24"/>
          <w:szCs w:val="24"/>
        </w:rPr>
        <w:t xml:space="preserve">ЖИТЕЛя  </w:t>
      </w:r>
    </w:p>
    <w:p w:rsidR="00590C7A" w:rsidRPr="00590C7A" w:rsidRDefault="00590C7A" w:rsidP="00590C7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 (указывается наименование муниципального образования)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Место проведения опроса _________________________________________________________</w:t>
      </w:r>
    </w:p>
    <w:p w:rsidR="00590C7A" w:rsidRPr="00590C7A" w:rsidRDefault="00590C7A" w:rsidP="00590C7A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(населенный </w:t>
      </w:r>
      <w:proofErr w:type="gramStart"/>
      <w:r w:rsidRPr="00590C7A">
        <w:rPr>
          <w:rFonts w:ascii="Times New Roman" w:hAnsi="Times New Roman" w:cs="Times New Roman"/>
          <w:i/>
          <w:iCs/>
          <w:sz w:val="24"/>
          <w:szCs w:val="24"/>
        </w:rPr>
        <w:t>пункт,  улица</w:t>
      </w:r>
      <w:proofErr w:type="gramEnd"/>
      <w:r w:rsidRPr="00590C7A">
        <w:rPr>
          <w:rFonts w:ascii="Times New Roman" w:hAnsi="Times New Roman" w:cs="Times New Roman"/>
          <w:i/>
          <w:iCs/>
          <w:sz w:val="24"/>
          <w:szCs w:val="24"/>
        </w:rPr>
        <w:t>, дом и т.д.)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Дата проведения опроса: __________________________________________________________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Лицо, проводящее опрос __________________________________________________________</w:t>
      </w:r>
    </w:p>
    <w:p w:rsidR="00590C7A" w:rsidRPr="00590C7A" w:rsidRDefault="00590C7A" w:rsidP="00590C7A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    (Ф.И.О., данные паспорта или </w:t>
      </w:r>
      <w:proofErr w:type="gramStart"/>
      <w:r w:rsidRPr="00590C7A">
        <w:rPr>
          <w:rFonts w:ascii="Times New Roman" w:hAnsi="Times New Roman" w:cs="Times New Roman"/>
          <w:i/>
          <w:iCs/>
          <w:sz w:val="24"/>
          <w:szCs w:val="24"/>
        </w:rPr>
        <w:t>заменяющего  его</w:t>
      </w:r>
      <w:proofErr w:type="gramEnd"/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документа, место жительства)</w:t>
      </w:r>
    </w:p>
    <w:p w:rsidR="00590C7A" w:rsidRPr="00590C7A" w:rsidRDefault="00590C7A" w:rsidP="00590C7A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19"/>
        <w:gridCol w:w="980"/>
        <w:gridCol w:w="1259"/>
        <w:gridCol w:w="700"/>
        <w:gridCol w:w="1758"/>
        <w:gridCol w:w="579"/>
        <w:gridCol w:w="742"/>
        <w:gridCol w:w="700"/>
        <w:gridCol w:w="935"/>
      </w:tblGrid>
      <w:tr w:rsidR="00590C7A" w:rsidRPr="00590C7A" w:rsidTr="00F03AA4">
        <w:trPr>
          <w:cantSplit/>
          <w:trHeight w:val="276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  <w:proofErr w:type="gramEnd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left="-67" w:right="-129"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Адрес 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паспорта,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и когда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выдан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C7A" w:rsidRPr="00590C7A" w:rsidRDefault="00590C7A" w:rsidP="00F03AA4">
            <w:pPr>
              <w:pStyle w:val="ConsCell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left="-149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вопроса(</w:t>
            </w:r>
            <w:proofErr w:type="spell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  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left="-11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proofErr w:type="gram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7A" w:rsidRPr="00590C7A" w:rsidRDefault="00590C7A" w:rsidP="00F03AA4">
            <w:pPr>
              <w:pStyle w:val="ConsCell"/>
              <w:ind w:left="-191" w:right="-108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proofErr w:type="spellEnd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0C7A" w:rsidRPr="00590C7A" w:rsidRDefault="00590C7A" w:rsidP="00F03AA4">
            <w:pPr>
              <w:pStyle w:val="ConsCell"/>
              <w:ind w:left="-191" w:right="-108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590C7A" w:rsidRPr="00590C7A" w:rsidTr="00F03AA4">
        <w:trPr>
          <w:cantSplit/>
          <w:trHeight w:val="276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</w:tr>
      <w:tr w:rsidR="00590C7A" w:rsidRPr="00590C7A" w:rsidTr="00F03AA4">
        <w:trPr>
          <w:cantSplit/>
          <w:trHeight w:val="276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</w:tr>
      <w:tr w:rsidR="00590C7A" w:rsidRPr="00590C7A" w:rsidTr="00F03AA4">
        <w:trPr>
          <w:cantSplit/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C7A" w:rsidRPr="00590C7A" w:rsidRDefault="00590C7A" w:rsidP="00F03AA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C7A" w:rsidRPr="00590C7A" w:rsidRDefault="00590C7A" w:rsidP="00F03AA4">
            <w:pPr>
              <w:pStyle w:val="ConsCell"/>
              <w:widowControl/>
              <w:ind w:left="-14" w:right="-1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proofErr w:type="gramEnd"/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</w:tr>
      <w:tr w:rsidR="00590C7A" w:rsidRPr="00590C7A" w:rsidTr="00F03AA4">
        <w:trPr>
          <w:cantSplit/>
          <w:trHeight w:val="2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A" w:rsidRPr="00590C7A" w:rsidTr="00F03AA4">
        <w:trPr>
          <w:cantSplit/>
          <w:trHeight w:val="240"/>
        </w:trPr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A" w:rsidRPr="00590C7A" w:rsidTr="00F03AA4">
        <w:trPr>
          <w:cantSplit/>
          <w:trHeight w:val="240"/>
        </w:trPr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C7A" w:rsidRPr="00590C7A" w:rsidRDefault="00590C7A" w:rsidP="00F03AA4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C7A" w:rsidRPr="00590C7A" w:rsidRDefault="00590C7A" w:rsidP="00F03AA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C7A" w:rsidRPr="00590C7A" w:rsidRDefault="00590C7A" w:rsidP="00590C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(Подпись и расшифровка подписи лица, проводившего опрос)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Опросный лист признан действительным/недействительным (подчеркнуть)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Подпись члена комиссии опроса граждан, </w:t>
      </w:r>
      <w:proofErr w:type="gramStart"/>
      <w:r w:rsidRPr="00590C7A">
        <w:rPr>
          <w:rFonts w:ascii="Times New Roman" w:hAnsi="Times New Roman" w:cs="Times New Roman"/>
          <w:i/>
          <w:iCs/>
          <w:sz w:val="24"/>
          <w:szCs w:val="24"/>
        </w:rPr>
        <w:t>принявшего  опросный</w:t>
      </w:r>
      <w:proofErr w:type="gramEnd"/>
      <w:r w:rsidRPr="00590C7A">
        <w:rPr>
          <w:rFonts w:ascii="Times New Roman" w:hAnsi="Times New Roman" w:cs="Times New Roman"/>
          <w:i/>
          <w:iCs/>
          <w:sz w:val="24"/>
          <w:szCs w:val="24"/>
        </w:rPr>
        <w:t xml:space="preserve"> лист</w:t>
      </w: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_________________          ____________        ________________                     </w:t>
      </w:r>
    </w:p>
    <w:p w:rsidR="00590C7A" w:rsidRPr="00590C7A" w:rsidRDefault="00590C7A" w:rsidP="00590C7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590C7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90C7A">
        <w:rPr>
          <w:rFonts w:ascii="Times New Roman" w:hAnsi="Times New Roman" w:cs="Times New Roman"/>
          <w:sz w:val="24"/>
          <w:szCs w:val="24"/>
        </w:rPr>
        <w:t xml:space="preserve">                    (Ф.И.О.)                         (дата)                       </w:t>
      </w:r>
    </w:p>
    <w:p w:rsidR="00590C7A" w:rsidRPr="00590C7A" w:rsidRDefault="00590C7A" w:rsidP="00590C7A">
      <w:pPr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0C7A" w:rsidRDefault="00590C7A" w:rsidP="00590C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590C7A" w:rsidRPr="00590C7A" w:rsidRDefault="00590C7A" w:rsidP="00590C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0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590C7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590C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0C7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590C7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590C7A" w:rsidRPr="00590C7A" w:rsidRDefault="00590C7A" w:rsidP="00590C7A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7A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7A">
        <w:rPr>
          <w:rFonts w:ascii="Times New Roman" w:hAnsi="Times New Roman" w:cs="Times New Roman"/>
          <w:b/>
          <w:sz w:val="24"/>
          <w:szCs w:val="24"/>
        </w:rPr>
        <w:t>по проведению опроса</w:t>
      </w:r>
    </w:p>
    <w:p w:rsidR="00590C7A" w:rsidRPr="00590C7A" w:rsidRDefault="00590C7A" w:rsidP="00590C7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38"/>
      </w:tblGrid>
      <w:tr w:rsidR="00590C7A" w:rsidRPr="00590C7A" w:rsidTr="00F03AA4"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</w:tr>
      <w:tr w:rsidR="00590C7A" w:rsidRPr="00590C7A" w:rsidTr="00F03AA4">
        <w:tc>
          <w:tcPr>
            <w:tcW w:w="4938" w:type="dxa"/>
            <w:hideMark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  <w:r w:rsidRPr="00590C7A">
              <w:rPr>
                <w:szCs w:val="24"/>
              </w:rPr>
              <w:t>Макаренкова Валентина Григорьевна</w:t>
            </w:r>
          </w:p>
        </w:tc>
        <w:tc>
          <w:tcPr>
            <w:tcW w:w="4938" w:type="dxa"/>
            <w:hideMark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  <w:r w:rsidRPr="00590C7A">
              <w:rPr>
                <w:szCs w:val="24"/>
              </w:rPr>
              <w:t xml:space="preserve">- инспектор Администрации </w:t>
            </w:r>
            <w:proofErr w:type="spellStart"/>
            <w:r w:rsidRPr="00590C7A">
              <w:rPr>
                <w:szCs w:val="24"/>
              </w:rPr>
              <w:t>Снегиревского</w:t>
            </w:r>
            <w:proofErr w:type="spellEnd"/>
            <w:r w:rsidRPr="00590C7A">
              <w:rPr>
                <w:szCs w:val="24"/>
              </w:rPr>
              <w:t xml:space="preserve"> сельского поселения </w:t>
            </w:r>
            <w:proofErr w:type="spellStart"/>
            <w:r w:rsidRPr="00590C7A">
              <w:rPr>
                <w:szCs w:val="24"/>
              </w:rPr>
              <w:t>Шумячского</w:t>
            </w:r>
            <w:proofErr w:type="spellEnd"/>
            <w:r w:rsidRPr="00590C7A">
              <w:rPr>
                <w:szCs w:val="24"/>
              </w:rPr>
              <w:t xml:space="preserve"> района Смоленской области (председатель комиссии)</w:t>
            </w:r>
          </w:p>
        </w:tc>
      </w:tr>
      <w:tr w:rsidR="00590C7A" w:rsidRPr="00590C7A" w:rsidTr="00F03AA4">
        <w:trPr>
          <w:trHeight w:val="80"/>
        </w:trPr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</w:tr>
      <w:tr w:rsidR="00590C7A" w:rsidRPr="00590C7A" w:rsidTr="00F03AA4">
        <w:tc>
          <w:tcPr>
            <w:tcW w:w="4938" w:type="dxa"/>
            <w:hideMark/>
          </w:tcPr>
          <w:p w:rsidR="00590C7A" w:rsidRPr="00590C7A" w:rsidRDefault="00CC57D9" w:rsidP="00F03AA4">
            <w:pPr>
              <w:pStyle w:val="ab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Леонова  </w:t>
            </w:r>
            <w:r w:rsidR="008F2CA3">
              <w:rPr>
                <w:szCs w:val="24"/>
              </w:rPr>
              <w:t xml:space="preserve"> </w:t>
            </w:r>
            <w:r>
              <w:rPr>
                <w:szCs w:val="24"/>
              </w:rPr>
              <w:t>Вера</w:t>
            </w:r>
            <w:r w:rsidR="008F2CA3">
              <w:rPr>
                <w:szCs w:val="24"/>
              </w:rPr>
              <w:t xml:space="preserve"> </w:t>
            </w:r>
            <w:r>
              <w:rPr>
                <w:szCs w:val="24"/>
              </w:rPr>
              <w:t>Михайловна</w:t>
            </w:r>
          </w:p>
        </w:tc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  <w:r w:rsidRPr="00590C7A">
              <w:rPr>
                <w:szCs w:val="24"/>
              </w:rPr>
              <w:t>-</w:t>
            </w:r>
            <w:r w:rsidR="008F2CA3" w:rsidRPr="00590C7A">
              <w:rPr>
                <w:szCs w:val="24"/>
              </w:rPr>
              <w:t xml:space="preserve"> </w:t>
            </w:r>
            <w:r w:rsidR="00CC57D9">
              <w:rPr>
                <w:szCs w:val="24"/>
              </w:rPr>
              <w:t>бухгалтер</w:t>
            </w:r>
            <w:r w:rsidR="00CC57D9" w:rsidRPr="00CC57D9">
              <w:rPr>
                <w:szCs w:val="24"/>
              </w:rPr>
              <w:t xml:space="preserve"> Администрации </w:t>
            </w:r>
            <w:proofErr w:type="spellStart"/>
            <w:r w:rsidR="008F2CA3" w:rsidRPr="00590C7A">
              <w:rPr>
                <w:szCs w:val="24"/>
              </w:rPr>
              <w:t>Снегиревского</w:t>
            </w:r>
            <w:proofErr w:type="spellEnd"/>
            <w:r w:rsidR="008F2CA3" w:rsidRPr="00590C7A">
              <w:rPr>
                <w:szCs w:val="24"/>
              </w:rPr>
              <w:t xml:space="preserve"> сельского поселения </w:t>
            </w:r>
            <w:proofErr w:type="spellStart"/>
            <w:r w:rsidR="008F2CA3" w:rsidRPr="00590C7A">
              <w:rPr>
                <w:szCs w:val="24"/>
              </w:rPr>
              <w:t>Шумячского</w:t>
            </w:r>
            <w:proofErr w:type="spellEnd"/>
            <w:r w:rsidR="008F2CA3" w:rsidRPr="00590C7A">
              <w:rPr>
                <w:szCs w:val="24"/>
              </w:rPr>
              <w:t xml:space="preserve"> района Смоленской области</w:t>
            </w:r>
            <w:r w:rsidRPr="00590C7A">
              <w:rPr>
                <w:szCs w:val="24"/>
              </w:rPr>
              <w:t xml:space="preserve"> (секретарь комиссии)</w:t>
            </w:r>
          </w:p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</w:tr>
    </w:tbl>
    <w:p w:rsidR="00590C7A" w:rsidRPr="00590C7A" w:rsidRDefault="00590C7A" w:rsidP="00590C7A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38"/>
      </w:tblGrid>
      <w:tr w:rsidR="00590C7A" w:rsidRPr="00590C7A" w:rsidTr="00F03AA4">
        <w:tc>
          <w:tcPr>
            <w:tcW w:w="4938" w:type="dxa"/>
            <w:hideMark/>
          </w:tcPr>
          <w:p w:rsidR="00590C7A" w:rsidRPr="00590C7A" w:rsidRDefault="008F2CA3" w:rsidP="00F03AA4">
            <w:pPr>
              <w:pStyle w:val="ab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Валюженич</w:t>
            </w:r>
            <w:proofErr w:type="spellEnd"/>
            <w:r>
              <w:rPr>
                <w:szCs w:val="24"/>
              </w:rPr>
              <w:t xml:space="preserve"> Елена Ивановна</w:t>
            </w:r>
            <w:r w:rsidR="00590C7A" w:rsidRPr="00590C7A">
              <w:rPr>
                <w:szCs w:val="24"/>
              </w:rPr>
              <w:t xml:space="preserve">  </w:t>
            </w:r>
          </w:p>
        </w:tc>
        <w:tc>
          <w:tcPr>
            <w:tcW w:w="4938" w:type="dxa"/>
          </w:tcPr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  <w:r w:rsidRPr="00590C7A">
              <w:rPr>
                <w:szCs w:val="24"/>
              </w:rPr>
              <w:t xml:space="preserve">- депутат Совета депутатов </w:t>
            </w:r>
            <w:proofErr w:type="spellStart"/>
            <w:proofErr w:type="gramStart"/>
            <w:r w:rsidRPr="00590C7A">
              <w:rPr>
                <w:szCs w:val="24"/>
              </w:rPr>
              <w:t>Снегиревского</w:t>
            </w:r>
            <w:proofErr w:type="spellEnd"/>
            <w:r w:rsidRPr="00590C7A">
              <w:rPr>
                <w:szCs w:val="24"/>
              </w:rPr>
              <w:t xml:space="preserve">  сельского</w:t>
            </w:r>
            <w:proofErr w:type="gramEnd"/>
            <w:r w:rsidRPr="00590C7A">
              <w:rPr>
                <w:szCs w:val="24"/>
              </w:rPr>
              <w:t xml:space="preserve"> поселения </w:t>
            </w:r>
            <w:proofErr w:type="spellStart"/>
            <w:r w:rsidRPr="00590C7A">
              <w:rPr>
                <w:szCs w:val="24"/>
              </w:rPr>
              <w:t>Шумячского</w:t>
            </w:r>
            <w:proofErr w:type="spellEnd"/>
            <w:r w:rsidRPr="00590C7A">
              <w:rPr>
                <w:szCs w:val="24"/>
              </w:rPr>
              <w:t xml:space="preserve"> района Смоленской области </w:t>
            </w:r>
            <w:r w:rsidR="008F2CA3">
              <w:rPr>
                <w:szCs w:val="24"/>
              </w:rPr>
              <w:t>(член комиссии)</w:t>
            </w:r>
          </w:p>
          <w:p w:rsidR="00590C7A" w:rsidRPr="00590C7A" w:rsidRDefault="00590C7A" w:rsidP="00F03AA4">
            <w:pPr>
              <w:pStyle w:val="ab"/>
              <w:ind w:left="0"/>
              <w:jc w:val="both"/>
              <w:rPr>
                <w:szCs w:val="24"/>
              </w:rPr>
            </w:pPr>
          </w:p>
        </w:tc>
      </w:tr>
    </w:tbl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jc w:val="both"/>
        <w:rPr>
          <w:szCs w:val="24"/>
        </w:rPr>
      </w:pPr>
    </w:p>
    <w:p w:rsidR="00590C7A" w:rsidRPr="00590C7A" w:rsidRDefault="00590C7A" w:rsidP="00590C7A">
      <w:pPr>
        <w:rPr>
          <w:szCs w:val="24"/>
        </w:rPr>
      </w:pPr>
    </w:p>
    <w:p w:rsidR="0029465D" w:rsidRPr="00590C7A" w:rsidRDefault="0029465D" w:rsidP="0029465D">
      <w:pPr>
        <w:jc w:val="both"/>
        <w:rPr>
          <w:szCs w:val="24"/>
        </w:rPr>
      </w:pPr>
      <w:r w:rsidRPr="00590C7A">
        <w:rPr>
          <w:rFonts w:ascii="Palatino Linotype" w:hAnsi="Palatino Linotype"/>
          <w:szCs w:val="24"/>
        </w:rPr>
        <w:t xml:space="preserve">                   </w:t>
      </w:r>
      <w:r w:rsidRPr="00590C7A">
        <w:rPr>
          <w:szCs w:val="24"/>
        </w:rPr>
        <w:t xml:space="preserve">        </w:t>
      </w:r>
    </w:p>
    <w:sectPr w:rsidR="0029465D" w:rsidRPr="00590C7A" w:rsidSect="008E18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067" w:rsidRDefault="00994067">
      <w:r>
        <w:separator/>
      </w:r>
    </w:p>
  </w:endnote>
  <w:endnote w:type="continuationSeparator" w:id="0">
    <w:p w:rsidR="00994067" w:rsidRDefault="0099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5A1F2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5A1F2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CA3">
      <w:rPr>
        <w:rStyle w:val="a6"/>
        <w:noProof/>
      </w:rPr>
      <w:t>3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067" w:rsidRDefault="00994067">
      <w:r>
        <w:separator/>
      </w:r>
    </w:p>
  </w:footnote>
  <w:footnote w:type="continuationSeparator" w:id="0">
    <w:p w:rsidR="00994067" w:rsidRDefault="0099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5A1F2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E"/>
    <w:rsid w:val="00015E58"/>
    <w:rsid w:val="00024A46"/>
    <w:rsid w:val="00032571"/>
    <w:rsid w:val="0005099E"/>
    <w:rsid w:val="00064444"/>
    <w:rsid w:val="00071376"/>
    <w:rsid w:val="00075420"/>
    <w:rsid w:val="0008178D"/>
    <w:rsid w:val="000A5675"/>
    <w:rsid w:val="000B4BD3"/>
    <w:rsid w:val="000B6050"/>
    <w:rsid w:val="000C5F17"/>
    <w:rsid w:val="000F01B9"/>
    <w:rsid w:val="00103CD0"/>
    <w:rsid w:val="00106BA6"/>
    <w:rsid w:val="001228F4"/>
    <w:rsid w:val="00156A23"/>
    <w:rsid w:val="00193D4F"/>
    <w:rsid w:val="001A3D15"/>
    <w:rsid w:val="001B4EC6"/>
    <w:rsid w:val="001E092E"/>
    <w:rsid w:val="00207596"/>
    <w:rsid w:val="002137FB"/>
    <w:rsid w:val="0024546B"/>
    <w:rsid w:val="00264069"/>
    <w:rsid w:val="0027175A"/>
    <w:rsid w:val="0029465D"/>
    <w:rsid w:val="002A07B1"/>
    <w:rsid w:val="002A2CC9"/>
    <w:rsid w:val="002C4D40"/>
    <w:rsid w:val="002E1FE1"/>
    <w:rsid w:val="0030050D"/>
    <w:rsid w:val="00311C63"/>
    <w:rsid w:val="00314AE8"/>
    <w:rsid w:val="0031795A"/>
    <w:rsid w:val="00366114"/>
    <w:rsid w:val="00376505"/>
    <w:rsid w:val="0038044F"/>
    <w:rsid w:val="0038196B"/>
    <w:rsid w:val="003C2FBF"/>
    <w:rsid w:val="003C3325"/>
    <w:rsid w:val="003D4D9E"/>
    <w:rsid w:val="003D63DC"/>
    <w:rsid w:val="003F48A2"/>
    <w:rsid w:val="00405DEC"/>
    <w:rsid w:val="0043040F"/>
    <w:rsid w:val="00433E87"/>
    <w:rsid w:val="00454F68"/>
    <w:rsid w:val="0045608C"/>
    <w:rsid w:val="00462FD2"/>
    <w:rsid w:val="00471F9B"/>
    <w:rsid w:val="00484A3F"/>
    <w:rsid w:val="004D382C"/>
    <w:rsid w:val="004D616F"/>
    <w:rsid w:val="004F0CFE"/>
    <w:rsid w:val="004F2720"/>
    <w:rsid w:val="004F28BD"/>
    <w:rsid w:val="005161C9"/>
    <w:rsid w:val="00551E34"/>
    <w:rsid w:val="00561A09"/>
    <w:rsid w:val="0058306B"/>
    <w:rsid w:val="00587E51"/>
    <w:rsid w:val="00590C7A"/>
    <w:rsid w:val="005A1F2A"/>
    <w:rsid w:val="005A3442"/>
    <w:rsid w:val="005B13ED"/>
    <w:rsid w:val="005B7EDF"/>
    <w:rsid w:val="005E2E63"/>
    <w:rsid w:val="005E6212"/>
    <w:rsid w:val="00630EEF"/>
    <w:rsid w:val="007353CE"/>
    <w:rsid w:val="00747396"/>
    <w:rsid w:val="007547AD"/>
    <w:rsid w:val="00761CF0"/>
    <w:rsid w:val="00764D32"/>
    <w:rsid w:val="00766FD1"/>
    <w:rsid w:val="00781E0F"/>
    <w:rsid w:val="0082081F"/>
    <w:rsid w:val="00821F3F"/>
    <w:rsid w:val="00827BEF"/>
    <w:rsid w:val="00835354"/>
    <w:rsid w:val="00871BA4"/>
    <w:rsid w:val="00884515"/>
    <w:rsid w:val="0088749A"/>
    <w:rsid w:val="0089287F"/>
    <w:rsid w:val="008D02EE"/>
    <w:rsid w:val="008D64B7"/>
    <w:rsid w:val="008E0633"/>
    <w:rsid w:val="008E18AE"/>
    <w:rsid w:val="008F2CA3"/>
    <w:rsid w:val="00904B93"/>
    <w:rsid w:val="00906FD8"/>
    <w:rsid w:val="00940B95"/>
    <w:rsid w:val="00994067"/>
    <w:rsid w:val="009A6538"/>
    <w:rsid w:val="009B180A"/>
    <w:rsid w:val="009C2120"/>
    <w:rsid w:val="009D3CB7"/>
    <w:rsid w:val="009D7954"/>
    <w:rsid w:val="00A00993"/>
    <w:rsid w:val="00A11AB8"/>
    <w:rsid w:val="00A64437"/>
    <w:rsid w:val="00A64D68"/>
    <w:rsid w:val="00A67D29"/>
    <w:rsid w:val="00A767B2"/>
    <w:rsid w:val="00A77DEC"/>
    <w:rsid w:val="00A83446"/>
    <w:rsid w:val="00AA1465"/>
    <w:rsid w:val="00AB64F8"/>
    <w:rsid w:val="00AC2DEF"/>
    <w:rsid w:val="00AD3E5D"/>
    <w:rsid w:val="00AF6225"/>
    <w:rsid w:val="00B2413B"/>
    <w:rsid w:val="00B272B9"/>
    <w:rsid w:val="00B70F0E"/>
    <w:rsid w:val="00B845E5"/>
    <w:rsid w:val="00BF56CD"/>
    <w:rsid w:val="00C304B8"/>
    <w:rsid w:val="00C36D8B"/>
    <w:rsid w:val="00C37265"/>
    <w:rsid w:val="00C44256"/>
    <w:rsid w:val="00C52482"/>
    <w:rsid w:val="00C555D5"/>
    <w:rsid w:val="00C62837"/>
    <w:rsid w:val="00C82135"/>
    <w:rsid w:val="00C83BB3"/>
    <w:rsid w:val="00C84C6C"/>
    <w:rsid w:val="00C87825"/>
    <w:rsid w:val="00C93EBC"/>
    <w:rsid w:val="00CC57D9"/>
    <w:rsid w:val="00CE0A5F"/>
    <w:rsid w:val="00CE0B19"/>
    <w:rsid w:val="00D039A3"/>
    <w:rsid w:val="00D41A38"/>
    <w:rsid w:val="00D6659B"/>
    <w:rsid w:val="00D77A50"/>
    <w:rsid w:val="00D83980"/>
    <w:rsid w:val="00D9763E"/>
    <w:rsid w:val="00DE0187"/>
    <w:rsid w:val="00DF0CA1"/>
    <w:rsid w:val="00DF3B20"/>
    <w:rsid w:val="00E23684"/>
    <w:rsid w:val="00E67885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F03AA4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C2F50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CCCF5"/>
  <w15:docId w15:val="{E60FA47E-067C-40CB-8EC9-9B34D47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1F2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1F2A"/>
    <w:pPr>
      <w:jc w:val="both"/>
    </w:pPr>
    <w:rPr>
      <w:sz w:val="26"/>
    </w:rPr>
  </w:style>
  <w:style w:type="paragraph" w:styleId="a4">
    <w:name w:val="Body Text Indent"/>
    <w:basedOn w:val="a"/>
    <w:rsid w:val="005A1F2A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9C2120"/>
    <w:pPr>
      <w:ind w:left="708"/>
    </w:pPr>
  </w:style>
  <w:style w:type="paragraph" w:styleId="2">
    <w:name w:val="Body Text Indent 2"/>
    <w:basedOn w:val="a"/>
    <w:link w:val="20"/>
    <w:rsid w:val="00590C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0C7A"/>
    <w:rPr>
      <w:sz w:val="24"/>
    </w:rPr>
  </w:style>
  <w:style w:type="paragraph" w:customStyle="1" w:styleId="ConsTitle">
    <w:name w:val="ConsTitle"/>
    <w:rsid w:val="00590C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9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C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90C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A1DD-A61D-4AEF-A1C9-36443D0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336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subject/>
  <dc:creator>1</dc:creator>
  <cp:keywords/>
  <cp:lastModifiedBy>Пользователь</cp:lastModifiedBy>
  <cp:revision>5</cp:revision>
  <cp:lastPrinted>2024-05-07T07:16:00Z</cp:lastPrinted>
  <dcterms:created xsi:type="dcterms:W3CDTF">2024-05-06T07:21:00Z</dcterms:created>
  <dcterms:modified xsi:type="dcterms:W3CDTF">2024-05-07T07:17:00Z</dcterms:modified>
</cp:coreProperties>
</file>