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C7" w:rsidRPr="00FA60C7" w:rsidRDefault="00F9146C" w:rsidP="00FA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A60C7" w:rsidRPr="00FA60C7" w:rsidRDefault="00FA60C7" w:rsidP="00FA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0C7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FA60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проверка финансово-хозяйственной деятельности  Администрации Первомайского сельского поселения Шумячского района Смоленской области за 2020 год.</w:t>
      </w:r>
      <w:r w:rsidRPr="00FA60C7">
        <w:rPr>
          <w:rFonts w:ascii="Times New Roman" w:hAnsi="Times New Roman"/>
          <w:b/>
          <w:sz w:val="28"/>
          <w:szCs w:val="28"/>
        </w:rPr>
        <w:t xml:space="preserve"> </w:t>
      </w:r>
    </w:p>
    <w:p w:rsidR="00FA60C7" w:rsidRDefault="00FA60C7" w:rsidP="00DD137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D137B">
        <w:rPr>
          <w:rFonts w:ascii="Times New Roman" w:eastAsiaTheme="minorHAnsi" w:hAnsi="Times New Roman"/>
          <w:b/>
          <w:sz w:val="28"/>
          <w:szCs w:val="28"/>
        </w:rPr>
        <w:t>Основание для проведения контрольного мероприятия: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2021 год, Приказ председателя  Контрольно-ревизионной комиссии муниципального образования «Шумячский район» Смоленской области от 11.01.2021г. № 1.</w:t>
      </w: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D137B" w:rsidRPr="00DD137B" w:rsidRDefault="00DD137B" w:rsidP="00DD137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7B">
        <w:rPr>
          <w:rFonts w:ascii="Times New Roman" w:eastAsiaTheme="minorHAnsi" w:hAnsi="Times New Roman"/>
          <w:b/>
          <w:sz w:val="28"/>
          <w:szCs w:val="28"/>
        </w:rPr>
        <w:t>Цель  контрольного мероприятия: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>проверка законности и эффективности использования целевых средств муниципального образования Первомайского сельского поселения Шумячского района Смоленской области.</w:t>
      </w:r>
    </w:p>
    <w:p w:rsidR="00DD137B" w:rsidRPr="00DD137B" w:rsidRDefault="00DD137B" w:rsidP="00DD137B">
      <w:pPr>
        <w:spacing w:after="0" w:line="240" w:lineRule="auto"/>
        <w:ind w:right="-2"/>
        <w:jc w:val="both"/>
        <w:rPr>
          <w:rFonts w:ascii="Times New Roman" w:eastAsiaTheme="minorHAnsi" w:hAnsi="Times New Roman"/>
          <w:sz w:val="28"/>
          <w:szCs w:val="28"/>
        </w:rPr>
      </w:pP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D137B">
        <w:rPr>
          <w:rFonts w:ascii="Times New Roman" w:eastAsiaTheme="minorHAnsi" w:hAnsi="Times New Roman"/>
          <w:b/>
          <w:sz w:val="28"/>
          <w:szCs w:val="28"/>
        </w:rPr>
        <w:t>Объект  контроля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: </w:t>
      </w:r>
      <w:r w:rsidRPr="00DD13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Первомайского сельского поселения Шумячского района Смоленской области (далее-Администрация). 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216426,  Смоленская область,  Шумячский район, </w:t>
      </w:r>
      <w:proofErr w:type="spellStart"/>
      <w:r w:rsidRPr="00DD137B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DD137B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DD137B">
        <w:rPr>
          <w:rFonts w:ascii="Times New Roman" w:eastAsiaTheme="minorHAnsi" w:hAnsi="Times New Roman"/>
          <w:sz w:val="28"/>
          <w:szCs w:val="28"/>
        </w:rPr>
        <w:t>ервомайский</w:t>
      </w:r>
      <w:proofErr w:type="spellEnd"/>
      <w:r w:rsidRPr="00DD137B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D137B">
        <w:rPr>
          <w:rFonts w:ascii="Times New Roman" w:eastAsiaTheme="minorHAnsi" w:hAnsi="Times New Roman"/>
          <w:sz w:val="28"/>
          <w:szCs w:val="28"/>
        </w:rPr>
        <w:t>ул.Советская</w:t>
      </w:r>
      <w:proofErr w:type="spellEnd"/>
      <w:r w:rsidRPr="00DD137B">
        <w:rPr>
          <w:rFonts w:ascii="Times New Roman" w:eastAsiaTheme="minorHAnsi" w:hAnsi="Times New Roman"/>
          <w:sz w:val="28"/>
          <w:szCs w:val="28"/>
        </w:rPr>
        <w:t xml:space="preserve"> , д.22.</w:t>
      </w: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Общий объем проверенных средств: 13 600 909,24 руб.</w:t>
      </w: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37B" w:rsidRPr="00DD137B" w:rsidRDefault="00DD137B" w:rsidP="00DD1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137B" w:rsidRPr="00DD137B" w:rsidRDefault="00DD137B" w:rsidP="00DD13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b/>
          <w:sz w:val="28"/>
          <w:szCs w:val="28"/>
          <w:lang w:eastAsia="ru-RU"/>
        </w:rPr>
        <w:t>В ходе  проверки выявлено.</w:t>
      </w:r>
    </w:p>
    <w:p w:rsidR="00DD137B" w:rsidRPr="00DD137B" w:rsidRDefault="00DD137B" w:rsidP="00DD13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37B" w:rsidRPr="00DD137B" w:rsidRDefault="00DD137B" w:rsidP="00DD13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</w:pPr>
      <w:r w:rsidRPr="00DD137B">
        <w:rPr>
          <w:rFonts w:ascii="Times New Roman" w:eastAsiaTheme="minorHAnsi" w:hAnsi="Times New Roman"/>
          <w:sz w:val="28"/>
          <w:szCs w:val="28"/>
        </w:rPr>
        <w:t>1)</w:t>
      </w:r>
      <w:r w:rsidRPr="00DD137B">
        <w:rPr>
          <w:rFonts w:ascii="Times New Roman" w:hAnsi="Times New Roman"/>
          <w:sz w:val="28"/>
          <w:szCs w:val="28"/>
        </w:rPr>
        <w:t xml:space="preserve"> </w:t>
      </w:r>
      <w:r w:rsidRPr="00DD137B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>Нарушения  Трудового кодекса РФ: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37B">
        <w:rPr>
          <w:rFonts w:ascii="Times New Roman" w:eastAsiaTheme="minorHAnsi" w:hAnsi="Times New Roman"/>
          <w:bCs/>
          <w:sz w:val="28"/>
          <w:szCs w:val="28"/>
        </w:rPr>
        <w:t>-</w:t>
      </w:r>
      <w:r w:rsidRPr="00DD137B">
        <w:rPr>
          <w:rFonts w:ascii="Times New Roman" w:hAnsi="Times New Roman"/>
          <w:sz w:val="28"/>
          <w:szCs w:val="28"/>
        </w:rPr>
        <w:t xml:space="preserve"> </w:t>
      </w:r>
      <w:r w:rsidRPr="00DD137B">
        <w:rPr>
          <w:rFonts w:ascii="Times New Roman" w:hAnsi="Times New Roman"/>
          <w:bCs/>
          <w:sz w:val="28"/>
          <w:szCs w:val="28"/>
        </w:rPr>
        <w:t>ст.22 ТК РФ, в  Администрации  не производилось ознакомление работников с принимаемыми локальными нормативными актами непосредственно связанными с их трудовой деятельностью под роспись (об отпусках, об увольнении, о приеме на работу, о выплате премии по результатам работы).</w:t>
      </w:r>
    </w:p>
    <w:p w:rsidR="00DD137B" w:rsidRPr="00DD137B" w:rsidRDefault="00DD137B" w:rsidP="00DD13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137B">
        <w:rPr>
          <w:rFonts w:asciiTheme="minorHAnsi" w:hAnsiTheme="minorHAnsi" w:cstheme="minorBidi"/>
          <w:b/>
        </w:rPr>
        <w:t xml:space="preserve">- 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ст.57 ТК РФ</w:t>
      </w:r>
      <w:r w:rsidRPr="00DD137B">
        <w:rPr>
          <w:rFonts w:ascii="PT Sans" w:hAnsi="PT Sans"/>
          <w:color w:val="000000" w:themeColor="text1"/>
          <w:shd w:val="clear" w:color="auto" w:fill="FFFFFF"/>
        </w:rPr>
        <w:t xml:space="preserve"> </w:t>
      </w:r>
      <w:r w:rsidRPr="00DD137B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обязательным для включения в трудовой договор является одно из условий: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D137B">
        <w:rPr>
          <w:rFonts w:ascii="PT Sans" w:hAnsi="PT Sans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выплаты). 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13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Работникам Администрации Первомайского сельского поселения Шумячского района Смоленской области в заключенных трудовых договорах </w:t>
      </w:r>
      <w:r w:rsidRPr="00DD137B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установлен оклад с формулировкой «должностной оклад  согласно утвержденному штатному расписанию»,</w:t>
      </w:r>
    </w:p>
    <w:p w:rsidR="00DD137B" w:rsidRPr="00DD137B" w:rsidRDefault="00DD137B" w:rsidP="00DD137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137B">
        <w:rPr>
          <w:rFonts w:ascii="Times New Roman" w:eastAsiaTheme="minorHAnsi" w:hAnsi="Times New Roman"/>
          <w:bCs/>
          <w:sz w:val="28"/>
          <w:szCs w:val="28"/>
        </w:rPr>
        <w:t>-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137B">
        <w:rPr>
          <w:rFonts w:ascii="Times New Roman" w:eastAsiaTheme="minorHAnsi" w:hAnsi="Times New Roman"/>
          <w:bCs/>
          <w:sz w:val="28"/>
          <w:szCs w:val="28"/>
        </w:rPr>
        <w:t xml:space="preserve">ст.123 ТК РФ в Администрации </w:t>
      </w:r>
      <w:r w:rsidRPr="00DD137B">
        <w:rPr>
          <w:rFonts w:ascii="Times New Roman" w:hAnsi="Times New Roman"/>
          <w:bCs/>
          <w:sz w:val="28"/>
          <w:szCs w:val="28"/>
        </w:rPr>
        <w:t>не производилось ознакомление работников</w:t>
      </w:r>
      <w:r w:rsidRPr="00DD137B">
        <w:rPr>
          <w:rFonts w:ascii="Times New Roman" w:eastAsiaTheme="minorHAnsi" w:hAnsi="Times New Roman"/>
          <w:bCs/>
          <w:sz w:val="28"/>
          <w:szCs w:val="28"/>
        </w:rPr>
        <w:t xml:space="preserve"> о времени начала отпуска </w:t>
      </w:r>
      <w:proofErr w:type="gramStart"/>
      <w:r w:rsidRPr="00DD137B">
        <w:rPr>
          <w:rFonts w:ascii="Times New Roman" w:eastAsiaTheme="minorHAnsi" w:hAnsi="Times New Roman"/>
          <w:bCs/>
          <w:sz w:val="28"/>
          <w:szCs w:val="28"/>
        </w:rPr>
        <w:t>согласно графика</w:t>
      </w:r>
      <w:proofErr w:type="gramEnd"/>
      <w:r w:rsidRPr="00DD137B">
        <w:rPr>
          <w:rFonts w:ascii="Times New Roman" w:eastAsiaTheme="minorHAnsi" w:hAnsi="Times New Roman"/>
          <w:bCs/>
          <w:sz w:val="28"/>
          <w:szCs w:val="28"/>
        </w:rPr>
        <w:t xml:space="preserve"> отпусков </w:t>
      </w:r>
      <w:r w:rsidRPr="00DD137B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утвержденных распоряжением Главы Администрации на 2020 год </w:t>
      </w:r>
      <w:r w:rsidRPr="00DD137B">
        <w:rPr>
          <w:rFonts w:ascii="Times New Roman" w:hAnsi="Times New Roman"/>
          <w:bCs/>
          <w:sz w:val="28"/>
          <w:szCs w:val="28"/>
        </w:rPr>
        <w:t xml:space="preserve">под роспись; 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D137B">
        <w:rPr>
          <w:rFonts w:ascii="Times New Roman" w:eastAsiaTheme="minorHAnsi" w:hAnsi="Times New Roman"/>
          <w:bCs/>
          <w:sz w:val="28"/>
          <w:szCs w:val="28"/>
        </w:rPr>
        <w:t>-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 ст.133 ТК РФ при начислении заработной платы работнику не произведена доплата </w:t>
      </w:r>
      <w:proofErr w:type="gramStart"/>
      <w:r w:rsidRPr="00DD137B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DD13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D137B">
        <w:rPr>
          <w:rFonts w:ascii="Times New Roman" w:eastAsiaTheme="minorHAnsi" w:hAnsi="Times New Roman"/>
          <w:sz w:val="28"/>
          <w:szCs w:val="28"/>
        </w:rPr>
        <w:t>МРОТ</w:t>
      </w:r>
      <w:proofErr w:type="gramEnd"/>
      <w:r w:rsidRPr="00DD137B">
        <w:rPr>
          <w:rFonts w:ascii="Times New Roman" w:eastAsiaTheme="minorHAnsi" w:hAnsi="Times New Roman"/>
          <w:sz w:val="28"/>
          <w:szCs w:val="28"/>
        </w:rPr>
        <w:t xml:space="preserve"> (февраль, апрель, июнь месяца 2020г.). </w:t>
      </w:r>
      <w:proofErr w:type="gramStart"/>
      <w:r w:rsidRPr="00DD137B">
        <w:rPr>
          <w:rFonts w:ascii="Times New Roman" w:eastAsiaTheme="minorHAnsi" w:hAnsi="Times New Roman"/>
          <w:sz w:val="28"/>
          <w:szCs w:val="28"/>
        </w:rPr>
        <w:t>Согласно</w:t>
      </w:r>
      <w:proofErr w:type="gramEnd"/>
      <w:r w:rsidRPr="00DD137B">
        <w:rPr>
          <w:rFonts w:ascii="Times New Roman" w:eastAsiaTheme="minorHAnsi" w:hAnsi="Times New Roman"/>
          <w:sz w:val="28"/>
          <w:szCs w:val="28"/>
        </w:rPr>
        <w:t xml:space="preserve"> данной статьи, работнику, чья заработная плата не достигает установленного уровня МРОТ, работодатель обязан дополнить соответствующую сумму, чтобы заработная плата с ее учетом была не ниже МРОТ. 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DD137B">
        <w:rPr>
          <w:rFonts w:ascii="Times New Roman" w:eastAsiaTheme="minorHAnsi" w:hAnsi="Times New Roman"/>
          <w:bCs/>
          <w:sz w:val="28"/>
          <w:szCs w:val="28"/>
        </w:rPr>
        <w:t>2)</w:t>
      </w:r>
      <w:r w:rsidRPr="00DD13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Нарушение Приказа Минфина России от 30.03.2015 N 52н "</w:t>
      </w:r>
      <w:r w:rsidRPr="00DD137B">
        <w:rPr>
          <w:rFonts w:ascii="Times New Roman" w:hAnsi="Times New Roman"/>
          <w:color w:val="000000" w:themeColor="text1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в авансовых отчетах не заполнены строки «Должность», «Документов на листах», а так же в авансовом отчете  №000000002 от</w:t>
      </w:r>
      <w:proofErr w:type="gramEnd"/>
      <w:r w:rsidRPr="00DD137B">
        <w:rPr>
          <w:rFonts w:ascii="Times New Roman" w:hAnsi="Times New Roman"/>
          <w:color w:val="000000" w:themeColor="text1"/>
          <w:sz w:val="28"/>
          <w:szCs w:val="28"/>
        </w:rPr>
        <w:t xml:space="preserve"> 29.09.2020г. нет подписи подотчетного лица. 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</w:t>
      </w:r>
      <w:r w:rsidRPr="00DD137B">
        <w:rPr>
          <w:rFonts w:ascii="Times New Roman" w:eastAsia="Times New Roman" w:hAnsi="Times New Roman"/>
          <w:b/>
          <w:color w:val="282828"/>
          <w:sz w:val="28"/>
          <w:szCs w:val="28"/>
          <w:lang w:eastAsia="ru-RU"/>
        </w:rPr>
        <w:t xml:space="preserve"> Нарушение </w:t>
      </w:r>
      <w:r w:rsidRPr="00DD137B">
        <w:rPr>
          <w:rFonts w:eastAsiaTheme="minorHAnsi" w:cs="Calibri"/>
          <w:b/>
        </w:rPr>
        <w:t xml:space="preserve"> </w:t>
      </w:r>
      <w:hyperlink r:id="rId7" w:history="1">
        <w:r w:rsidRPr="00DD137B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п. 5 ст. 51</w:t>
        </w:r>
      </w:hyperlink>
      <w:r w:rsidRPr="00DD137B">
        <w:rPr>
          <w:rFonts w:ascii="Times New Roman" w:eastAsiaTheme="minorHAnsi" w:hAnsi="Times New Roman"/>
          <w:b/>
          <w:sz w:val="28"/>
          <w:szCs w:val="28"/>
        </w:rPr>
        <w:t xml:space="preserve"> Федерального закона от 06.10.2003 г. N 131-ФЗ "Об общих принципах организации местного самоуправления в Российской Федерации", </w:t>
      </w:r>
      <w:hyperlink r:id="rId8" w:history="1">
        <w:r w:rsidRPr="00DD137B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Устав</w:t>
        </w:r>
        <w:r w:rsidR="00A660B1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а</w:t>
        </w:r>
      </w:hyperlink>
      <w:r w:rsidRPr="00DD137B">
        <w:rPr>
          <w:rFonts w:ascii="Times New Roman" w:eastAsiaTheme="minorHAnsi" w:hAnsi="Times New Roman"/>
          <w:b/>
          <w:sz w:val="28"/>
          <w:szCs w:val="28"/>
        </w:rPr>
        <w:t xml:space="preserve"> Администрации Первомайского сельского поселения Смоленской области, </w:t>
      </w:r>
      <w:hyperlink r:id="rId9" w:history="1">
        <w:r w:rsidRPr="00DD137B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Приказ</w:t>
        </w:r>
        <w:r w:rsidR="00A660B1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а</w:t>
        </w:r>
      </w:hyperlink>
      <w:r w:rsidRPr="00DD137B">
        <w:rPr>
          <w:rFonts w:ascii="Times New Roman" w:eastAsiaTheme="minorHAnsi" w:hAnsi="Times New Roman"/>
          <w:b/>
          <w:sz w:val="28"/>
          <w:szCs w:val="28"/>
        </w:rPr>
        <w:t xml:space="preserve"> Министерств</w:t>
      </w:r>
      <w:r w:rsidR="00A660B1">
        <w:rPr>
          <w:rFonts w:ascii="Times New Roman" w:eastAsiaTheme="minorHAnsi" w:hAnsi="Times New Roman"/>
          <w:b/>
          <w:sz w:val="28"/>
          <w:szCs w:val="28"/>
        </w:rPr>
        <w:t>а</w:t>
      </w:r>
      <w:bookmarkStart w:id="0" w:name="_GoBack"/>
      <w:bookmarkEnd w:id="0"/>
      <w:r w:rsidRPr="00DD137B">
        <w:rPr>
          <w:rFonts w:ascii="Times New Roman" w:eastAsiaTheme="minorHAnsi" w:hAnsi="Times New Roman"/>
          <w:b/>
          <w:sz w:val="28"/>
          <w:szCs w:val="28"/>
        </w:rPr>
        <w:t xml:space="preserve">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</w:t>
      </w:r>
      <w:r w:rsidRPr="00DD137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D137B">
        <w:rPr>
          <w:rFonts w:ascii="Times New Roman" w:eastAsiaTheme="minorHAnsi" w:hAnsi="Times New Roman"/>
          <w:b/>
          <w:sz w:val="28"/>
          <w:szCs w:val="28"/>
          <w:u w:val="single"/>
        </w:rPr>
        <w:t>П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оложение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 ведении реестра муниципальной собственности Администрации Первомайского сельского поселения  не</w:t>
      </w:r>
      <w:proofErr w:type="gramEnd"/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представлено.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Нарушение Приказа №424 от 30.08.2011 года 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реестре муниципального имущества Первомайского сельского поселения Шумячского района Смоленской области в реестре отсутствуют реквизиты документов - оснований возникновения (прекращения) права муниципальной собственности, не по  всем объектам указан кадастровый номер недвижимого имущества.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Нарушение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DD137B">
        <w:rPr>
          <w:rFonts w:ascii="Times New Roman" w:hAnsi="Times New Roman"/>
          <w:b/>
          <w:color w:val="000000" w:themeColor="text1"/>
          <w:sz w:val="28"/>
          <w:szCs w:val="28"/>
        </w:rPr>
        <w:t>Приказ</w:t>
      </w:r>
      <w:r w:rsidRPr="00DD137B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DD13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Минфина России от 30.03.2015 N 52н </w:t>
      </w:r>
      <w:r w:rsidRPr="00DD137B">
        <w:rPr>
          <w:rFonts w:ascii="Times New Roman" w:hAnsi="Times New Roman"/>
          <w:color w:val="000000" w:themeColor="text1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DD137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DD13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инвентарных карточках учета основных средств (ф.0504031) заполнены не все реквизиты и графы («№» инвентарной карточки учета нефинансовых</w:t>
      </w:r>
      <w:proofErr w:type="gramEnd"/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активов, «Местонахождение объекта», «Дата ввода в эксплуатацию», «паспорт», «дата выпуска»). 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Нарушение Распоряжения Минтранса РФ от 14.03.2008г. № АМ-23-р (в редакции от 20.09.2018г.) «О введении в действие методических 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рекомендаций «Нормы расхода топлив и смазочных материалов на автомобильном транспорте» в распоряжениях Администрации от 30.03.2020г. № 21а-р и от 30.03.2020г. № 21-р не верно указан период работы автотранспорта для скисания ГСМ в летний период времени.</w:t>
      </w:r>
      <w:proofErr w:type="gramEnd"/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D137B" w:rsidRPr="00DD137B" w:rsidRDefault="00DD137B" w:rsidP="00DD1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</w:t>
      </w:r>
      <w:r w:rsidRPr="00DD1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Нарушение</w:t>
      </w:r>
      <w:r w:rsidRPr="00DD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ст.20, 23 Федерального закона от 10 декабря 1995 г. № 196-ФЗ «О безопасности дорожного движения» и Федерального закона от 21.11.2011 № 323-ФЗ «Об основах охраны здоровья граждан в Российской Федерации» </w:t>
      </w:r>
      <w:r w:rsidRPr="00DD13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путевых листах на автомобиль ВАЗ 21053 в январе и феврале месяцах 2020 года отсутствовали отметки о прохождении </w:t>
      </w:r>
      <w:proofErr w:type="spellStart"/>
      <w:r w:rsidRPr="00DD137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предрейсовых</w:t>
      </w:r>
      <w:proofErr w:type="spellEnd"/>
      <w:r w:rsidRPr="00DD13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медицинских осмотров водителя.</w:t>
      </w:r>
      <w:proofErr w:type="gramEnd"/>
    </w:p>
    <w:p w:rsidR="00DD137B" w:rsidRPr="00DD137B" w:rsidRDefault="00DD137B" w:rsidP="00DD1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8) </w:t>
      </w:r>
      <w:r w:rsidRPr="00DD1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</w:t>
      </w:r>
      <w:r w:rsidRPr="00DD13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D137B">
        <w:rPr>
          <w:rFonts w:ascii="Times New Roman" w:hAnsi="Times New Roman"/>
          <w:b/>
          <w:sz w:val="28"/>
          <w:szCs w:val="28"/>
        </w:rPr>
        <w:t>приказа Минтранса от 18 сентября 2008 г. N 152 «Об утверждении обязательных реквизитов и порядка заполнения путевых листов</w:t>
      </w:r>
      <w:r w:rsidRPr="00DD137B">
        <w:rPr>
          <w:rFonts w:ascii="Times New Roman" w:hAnsi="Times New Roman"/>
          <w:sz w:val="28"/>
          <w:szCs w:val="28"/>
        </w:rPr>
        <w:t xml:space="preserve"> (с изменениями на 21 декабря 2018 года) в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путевых листах водителя   в разделе "Задание водителю"  не заполнено «Адрес подачи», «Время выезда из гаража», «Время возвращения в гараж», что 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требует привести в соответствие.</w:t>
      </w:r>
      <w:proofErr w:type="gramEnd"/>
    </w:p>
    <w:p w:rsidR="00DD137B" w:rsidRPr="00DD137B" w:rsidRDefault="00DD137B" w:rsidP="00DD1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137B" w:rsidRPr="00DD137B" w:rsidRDefault="00DD137B" w:rsidP="00DD137B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DD1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D137B">
        <w:rPr>
          <w:rFonts w:ascii="Times New Roman" w:hAnsi="Times New Roman"/>
          <w:color w:val="000000" w:themeColor="text1"/>
          <w:sz w:val="28"/>
          <w:szCs w:val="28"/>
        </w:rPr>
        <w:t>Согласно распоряжения</w:t>
      </w:r>
      <w:proofErr w:type="gramEnd"/>
      <w:r w:rsidRPr="00DD137B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Первомайского сельского поселения № 76-к от 28.05.2020г. водитель находился в отпуске с 03.06.2020г. с  по 01.07.2020г. В тоже время, согласно путевых листов  на автомобиле ГАЗ 3102 (путевые листы прилагаются) водителем были произведены выезды по маршрутам, указанным в путевых листах. Отзыв водителя из отпуска Главой Администрации не производился.</w:t>
      </w:r>
      <w:r w:rsidRPr="00DD13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137B">
        <w:rPr>
          <w:rFonts w:ascii="Times New Roman" w:hAnsi="Times New Roman"/>
          <w:color w:val="000000" w:themeColor="text1"/>
          <w:sz w:val="28"/>
          <w:szCs w:val="28"/>
        </w:rPr>
        <w:t>Бухгалтером Администрации в июне месяце произведено списание бензина в количестве 58,29 литров  на сумму 2 509 руб. 38 руб.</w:t>
      </w:r>
      <w:r w:rsidRPr="00DD137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DD137B" w:rsidRPr="00DD137B" w:rsidRDefault="00DD137B" w:rsidP="00DD137B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Данную сумму 2 509 руб. 38 коп. (58,29 х 43,05). Контрольно-ревизионная комиссия квалифицирует как неправомерное расходование бюджетных средств.</w:t>
      </w:r>
    </w:p>
    <w:p w:rsidR="00DD137B" w:rsidRPr="00DD137B" w:rsidRDefault="00DD137B" w:rsidP="00DD137B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>10) В ходе проверки выявлено, что в феврале месяце 2020 года за наличный расчет было приобретено ГСМ на сумму 2 834 руб., однако  Актом о списании материальных запасов № 00000002 от 29.02.2020 года  было списано 2 845руб. 29 коп.</w:t>
      </w:r>
      <w:r w:rsidRPr="00DD1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результате  переплата по списанию ГСМ составила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11 руб. 29 коп. (2834,00 – 2845,29).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37B">
        <w:rPr>
          <w:rFonts w:ascii="PT Sans" w:eastAsiaTheme="minorHAnsi" w:hAnsi="PT Sans" w:cstheme="minorBidi"/>
          <w:color w:val="000000" w:themeColor="text1"/>
          <w:sz w:val="28"/>
          <w:szCs w:val="28"/>
          <w:shd w:val="clear" w:color="auto" w:fill="FFFFFF"/>
        </w:rPr>
        <w:t xml:space="preserve">11) </w:t>
      </w:r>
      <w:r w:rsidRPr="00DD137B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Нарушение Постановления Госкомстата РФ от 05.01.2004гю №1</w:t>
      </w: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унифицированных форм первичной учетной документации по учету труда и его оплате» в графике отпусков на 2020 год утвержденного постановлением Администрации Первомайского сельского поселения Шумячского района Смоленской области от 10.12.2019 года №171-к  работникам Администрации не верно указано количество дней ежегодного </w:t>
      </w: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отпуска (как основного, так и дополнительного, если он установлен работнику</w:t>
      </w:r>
      <w:proofErr w:type="gramEnd"/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 xml:space="preserve">), также не заполнены графы «дата фактического начала ежегодного отпуска»; «основание (документ) перенесенного отпуска»; «дата предполагаемого отпуска»; «примечание». </w:t>
      </w:r>
    </w:p>
    <w:p w:rsidR="00DD137B" w:rsidRPr="00DD137B" w:rsidRDefault="00DD137B" w:rsidP="00DD137B">
      <w:pPr>
        <w:tabs>
          <w:tab w:val="left" w:pos="426"/>
        </w:tabs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>12)</w:t>
      </w:r>
      <w:r w:rsidRPr="00DD1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Нарушение п.18 Постановления Правительства РФ от 24.12.2007г. №922 (ред. от 10.12.2016г.) </w:t>
      </w: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особенностях порядка начисления средней заработной платы» бухгалтер по начислению заработной платы Администрации не произвел доначисление  среднедневного заработка для начисления отпускных </w:t>
      </w:r>
      <w:proofErr w:type="gramStart"/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 xml:space="preserve"> МРОТ работникам. Согласно п.18 во всех случаях </w:t>
      </w:r>
      <w:r w:rsidRPr="00DD13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</w:t>
      </w:r>
      <w:r w:rsidRPr="00DD137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месячный заработок работника, отработавшего полностью в расчетном периоде норму рабочего времени, не может быть меньше установленного Федеральным Законом МРОТ.</w:t>
      </w:r>
      <w:r w:rsidRPr="00DD13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результате чего </w:t>
      </w:r>
      <w:r w:rsidRPr="00DD137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недоплата</w:t>
      </w:r>
      <w:r w:rsidRPr="00DD13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 начислению отпускных составляет   260,95 руб. </w:t>
      </w:r>
    </w:p>
    <w:p w:rsidR="00DD137B" w:rsidRPr="00DD137B" w:rsidRDefault="00DD137B" w:rsidP="00DD137B">
      <w:pPr>
        <w:tabs>
          <w:tab w:val="left" w:pos="426"/>
        </w:tabs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D137B">
        <w:rPr>
          <w:rFonts w:ascii="Times New Roman" w:hAnsi="Times New Roman"/>
          <w:bCs/>
          <w:color w:val="000000" w:themeColor="text1"/>
          <w:sz w:val="28"/>
          <w:szCs w:val="28"/>
        </w:rPr>
        <w:t>13)</w:t>
      </w:r>
      <w:r w:rsidRPr="00DD13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</w:t>
      </w:r>
      <w:r w:rsidRPr="00DD13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арушение п.2,п.7 ст. 9  Федерального Закона от 06.12.2011г. №402-ФЗ</w:t>
      </w: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весь проверяемый период  в расчетно-платежных ведомостях отсутствует подпись специалиста 1 категории, что требует привести в соответствие.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DD1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14)</w:t>
      </w:r>
      <w:r w:rsidRPr="00DD137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При проверке лицевого счета, а также карточки-справки, исполняющего обязанности сторожа, комиссией установлено:  работником бухгалтерии при начислении за работу в ночное время  в карточке-справке использовал термин не «за работу в ночное время», а как «за работу в праздничные дни», </w:t>
      </w:r>
      <w:r w:rsidRPr="00DD137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что требует приведения в соответствие.</w:t>
      </w:r>
    </w:p>
    <w:p w:rsidR="00DD137B" w:rsidRPr="00DD137B" w:rsidRDefault="00DD137B" w:rsidP="00D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FA60C7" w:rsidRPr="00FA60C7" w:rsidRDefault="00FA60C7" w:rsidP="00FA60C7">
      <w:pPr>
        <w:tabs>
          <w:tab w:val="left" w:pos="2980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FA60C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 результате проведенной </w:t>
      </w:r>
      <w:proofErr w:type="gramStart"/>
      <w:r w:rsidRPr="00FA60C7">
        <w:rPr>
          <w:rFonts w:ascii="Times New Roman" w:eastAsiaTheme="minorHAnsi" w:hAnsi="Times New Roman"/>
          <w:b/>
          <w:sz w:val="28"/>
          <w:szCs w:val="28"/>
          <w:lang w:eastAsia="ru-RU"/>
        </w:rPr>
        <w:t>проверки исполнения бюджета Администрации Первомайского сельского поселения</w:t>
      </w:r>
      <w:proofErr w:type="gramEnd"/>
      <w:r w:rsidRPr="00FA60C7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установлено следующее: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Приказа Минфина России от 30.03.2015 N 52н;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Федерального закона от 06.10.2003г. №131-ФЗ;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нарушение Приказа Минэкономразвития РФ от 30.08.2011г. №424;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нарушение ст.20, 23 Федерального закона от 10 декабря 1995 г. № 196-ФЗ;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нарушение Федерального закона от 21.11.2011 № 323-ФЗ;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Приказа Минтранса от 18 сентября 2008 г. N 152;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Постановление Госкомстата РФ от 05.01.2004г. №1;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Постановление Правительства РФ от 24.12.2007г. №922;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ст.22 Трудового кодекса РФ;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ст.57 Трудового кодекса РФ;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FA60C7">
        <w:rPr>
          <w:rFonts w:ascii="Times New Roman" w:eastAsiaTheme="minorHAnsi" w:hAnsi="Times New Roman"/>
          <w:sz w:val="28"/>
          <w:szCs w:val="28"/>
        </w:rPr>
        <w:t>нарушение ст.123 Трудового кодекса РФ;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нарушение ст.133 Трудового кодекса РФ;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неправомерное расходование бюджетных средств по ГСМ в размере 2 509,38 руб.;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переплата по списанию ГСМ в размере 11,29 руб.;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недоплата по начислению заработной платы в размере 287,01 руб.;</w:t>
      </w:r>
    </w:p>
    <w:p w:rsidR="00FA60C7" w:rsidRPr="00FA60C7" w:rsidRDefault="00FA60C7" w:rsidP="00FA60C7">
      <w:pPr>
        <w:numPr>
          <w:ilvl w:val="0"/>
          <w:numId w:val="1"/>
        </w:numPr>
        <w:tabs>
          <w:tab w:val="left" w:pos="298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C7">
        <w:rPr>
          <w:rFonts w:ascii="Times New Roman" w:eastAsia="Times New Roman" w:hAnsi="Times New Roman"/>
          <w:sz w:val="28"/>
          <w:szCs w:val="28"/>
          <w:lang w:eastAsia="ru-RU"/>
        </w:rPr>
        <w:t>недоплата по начислению отпускных в размере 260,95 руб.</w:t>
      </w:r>
    </w:p>
    <w:p w:rsidR="00FA60C7" w:rsidRPr="00FA60C7" w:rsidRDefault="00FA60C7" w:rsidP="00FA60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A60C7">
        <w:rPr>
          <w:rFonts w:ascii="Times New Roman" w:eastAsiaTheme="minorHAnsi" w:hAnsi="Times New Roman"/>
          <w:sz w:val="28"/>
          <w:szCs w:val="28"/>
          <w:lang w:eastAsia="ru-RU"/>
        </w:rPr>
        <w:t>другие нарушения.</w:t>
      </w:r>
    </w:p>
    <w:p w:rsidR="00EB4A39" w:rsidRDefault="00EB4A39"/>
    <w:sectPr w:rsidR="00E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A4C"/>
    <w:multiLevelType w:val="hybridMultilevel"/>
    <w:tmpl w:val="EC369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A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152A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660B1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137B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146C"/>
    <w:rsid w:val="00F92388"/>
    <w:rsid w:val="00FA30D8"/>
    <w:rsid w:val="00FA60C7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E12B4079FE12EB995B653F1087986D1EBDF8E43D055D7CE55293903FF3CF2F36F803C061ADE1905DACA596735425A88DBA88B043C5F78414345B7eA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E12B4079FE12EB995A85EE764248CD4E5898347D1588496082F6E5CAF3AA7B32F86694C5CD84C549C9D5C6739080BCD90A78901e2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E12B4079FE12EB995A85EE764248CD4E384874BD9588496082F6E5CAF3AA7B32F8669455ED31903D39C00216B1B09CB90A5881D205F7Be5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6839-5BE6-40B7-B491-9613F7C7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2021-03-02T12:42:00Z</cp:lastPrinted>
  <dcterms:created xsi:type="dcterms:W3CDTF">2021-03-02T12:25:00Z</dcterms:created>
  <dcterms:modified xsi:type="dcterms:W3CDTF">2021-03-02T12:54:00Z</dcterms:modified>
</cp:coreProperties>
</file>