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5C952222" wp14:editId="604B6AFC">
            <wp:extent cx="808990" cy="840740"/>
            <wp:effectExtent l="0" t="0" r="0" b="0"/>
            <wp:docPr id="10" name="Рисунок 10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685340" w:rsidRPr="00C43568" w:rsidRDefault="00685340" w:rsidP="00685340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685340" w:rsidRPr="00C43568" w:rsidRDefault="00DB26B3" w:rsidP="00685340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685340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685340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228</w:t>
      </w:r>
      <w:proofErr w:type="gramEnd"/>
    </w:p>
    <w:p w:rsidR="00685340" w:rsidRPr="00C43568" w:rsidRDefault="00685340" w:rsidP="00685340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685340" w:rsidRPr="00C43568" w:rsidRDefault="00685340" w:rsidP="00685340">
      <w:pPr>
        <w:pStyle w:val="a3"/>
        <w:rPr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Pr="00685340" w:rsidRDefault="00685340" w:rsidP="0068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685340" w:rsidRPr="00E5427F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85340" w:rsidRPr="0031124C" w:rsidRDefault="0031124C" w:rsidP="0031124C">
            <w:pPr>
              <w:jc w:val="both"/>
              <w:rPr>
                <w:sz w:val="28"/>
                <w:szCs w:val="28"/>
              </w:rPr>
            </w:pPr>
            <w:r w:rsidRPr="0031124C">
              <w:rPr>
                <w:sz w:val="28"/>
                <w:szCs w:val="28"/>
              </w:rPr>
              <w:t xml:space="preserve">     - </w:t>
            </w:r>
            <w:r w:rsidR="00685340" w:rsidRPr="0031124C">
              <w:rPr>
                <w:sz w:val="28"/>
                <w:szCs w:val="28"/>
              </w:rPr>
              <w:t>решение Совет депутатов Студенецкого сельского поселения Шумячского района Смоленской области от 12.08.2022 № 18</w:t>
            </w:r>
            <w:r w:rsidRPr="0031124C">
              <w:rPr>
                <w:sz w:val="28"/>
                <w:szCs w:val="28"/>
              </w:rPr>
              <w:t xml:space="preserve"> «</w:t>
            </w:r>
            <w:hyperlink r:id="rId5" w:history="1">
              <w:r w:rsidR="00685340" w:rsidRPr="0031124C">
                <w:rPr>
                  <w:rStyle w:val="a5"/>
                  <w:color w:val="auto"/>
                  <w:sz w:val="28"/>
                  <w:szCs w:val="28"/>
                  <w:u w:val="none"/>
                </w:rPr>
                <w:t>О создании условий для обеспечения жителей Студенецкого сельского поселения Шумячского района Смоленской области услугами связи</w:t>
              </w:r>
            </w:hyperlink>
            <w:r w:rsidRPr="0031124C">
              <w:rPr>
                <w:rStyle w:val="a5"/>
                <w:color w:val="auto"/>
                <w:sz w:val="28"/>
                <w:szCs w:val="28"/>
                <w:u w:val="none"/>
              </w:rPr>
              <w:t>».</w:t>
            </w:r>
          </w:p>
        </w:tc>
      </w:tr>
    </w:tbl>
    <w:p w:rsidR="00685340" w:rsidRPr="00C43568" w:rsidRDefault="00685340" w:rsidP="00685340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p w:rsidR="00685340" w:rsidRPr="00C43568" w:rsidRDefault="00685340" w:rsidP="00685340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685340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685340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sectPr w:rsidR="0031124C" w:rsidSect="006B334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6B3345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50932"/>
    <w:rsid w:val="00DB26B3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101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29cdde21-8cf5-4f70-bfd6-d75fa0cf10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2025-05-29T11:07:00Z</dcterms:created>
  <dcterms:modified xsi:type="dcterms:W3CDTF">2025-08-27T09:11:00Z</dcterms:modified>
</cp:coreProperties>
</file>