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340" w:rsidRPr="00C43568" w:rsidRDefault="00685340" w:rsidP="00D50932">
      <w:pPr>
        <w:jc w:val="center"/>
        <w:rPr>
          <w:sz w:val="28"/>
          <w:szCs w:val="28"/>
        </w:rPr>
      </w:pPr>
      <w:r w:rsidRPr="00C43568">
        <w:rPr>
          <w:b/>
          <w:noProof/>
          <w:sz w:val="28"/>
          <w:szCs w:val="28"/>
        </w:rPr>
        <w:drawing>
          <wp:inline distT="0" distB="0" distL="0" distR="0" wp14:anchorId="03A6856A" wp14:editId="2658E0B1">
            <wp:extent cx="808990" cy="840740"/>
            <wp:effectExtent l="0" t="0" r="0" b="0"/>
            <wp:docPr id="6" name="Рисунок 6"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8990" cy="840740"/>
                    </a:xfrm>
                    <a:prstGeom prst="rect">
                      <a:avLst/>
                    </a:prstGeom>
                    <a:noFill/>
                    <a:ln>
                      <a:noFill/>
                    </a:ln>
                  </pic:spPr>
                </pic:pic>
              </a:graphicData>
            </a:graphic>
          </wp:inline>
        </w:drawing>
      </w:r>
    </w:p>
    <w:p w:rsidR="00685340" w:rsidRPr="00C43568" w:rsidRDefault="00685340" w:rsidP="00685340">
      <w:pPr>
        <w:suppressAutoHyphens/>
        <w:overflowPunct/>
        <w:autoSpaceDE/>
        <w:autoSpaceDN/>
        <w:adjustRightInd/>
        <w:jc w:val="center"/>
        <w:rPr>
          <w:b/>
          <w:sz w:val="28"/>
          <w:szCs w:val="28"/>
          <w:lang w:eastAsia="ar-SA"/>
        </w:rPr>
      </w:pPr>
      <w:r w:rsidRPr="00C43568">
        <w:rPr>
          <w:b/>
          <w:sz w:val="28"/>
          <w:szCs w:val="28"/>
          <w:lang w:eastAsia="ar-SA"/>
        </w:rPr>
        <w:t>Смоленская область</w:t>
      </w:r>
    </w:p>
    <w:p w:rsidR="00685340" w:rsidRPr="00C43568" w:rsidRDefault="00685340" w:rsidP="00685340">
      <w:pPr>
        <w:suppressAutoHyphens/>
        <w:overflowPunct/>
        <w:autoSpaceDE/>
        <w:autoSpaceDN/>
        <w:adjustRightInd/>
        <w:jc w:val="center"/>
        <w:rPr>
          <w:b/>
          <w:sz w:val="28"/>
          <w:szCs w:val="28"/>
          <w:lang w:eastAsia="ar-SA"/>
        </w:rPr>
      </w:pPr>
      <w:r w:rsidRPr="00C43568">
        <w:rPr>
          <w:b/>
          <w:sz w:val="28"/>
          <w:szCs w:val="28"/>
          <w:lang w:eastAsia="ar-SA"/>
        </w:rPr>
        <w:t>Шумячский окружной Совет депутатов</w:t>
      </w:r>
    </w:p>
    <w:p w:rsidR="00685340" w:rsidRPr="00C43568" w:rsidRDefault="00685340" w:rsidP="00685340">
      <w:pPr>
        <w:suppressAutoHyphens/>
        <w:overflowPunct/>
        <w:autoSpaceDE/>
        <w:autoSpaceDN/>
        <w:adjustRightInd/>
        <w:jc w:val="center"/>
        <w:rPr>
          <w:b/>
          <w:sz w:val="28"/>
          <w:szCs w:val="28"/>
          <w:lang w:eastAsia="ar-SA"/>
        </w:rPr>
      </w:pPr>
      <w:r w:rsidRPr="00C43568">
        <w:rPr>
          <w:b/>
          <w:sz w:val="28"/>
          <w:szCs w:val="28"/>
          <w:lang w:eastAsia="ar-SA"/>
        </w:rPr>
        <w:t>РЕШЕНИЕ</w:t>
      </w:r>
    </w:p>
    <w:p w:rsidR="00685340" w:rsidRPr="00C43568" w:rsidRDefault="00685340" w:rsidP="00685340">
      <w:pPr>
        <w:keepNext/>
        <w:tabs>
          <w:tab w:val="num" w:pos="0"/>
        </w:tabs>
        <w:suppressAutoHyphens/>
        <w:overflowPunct/>
        <w:autoSpaceDE/>
        <w:autoSpaceDN/>
        <w:adjustRightInd/>
        <w:ind w:left="432" w:hanging="432"/>
        <w:jc w:val="center"/>
        <w:outlineLvl w:val="0"/>
        <w:rPr>
          <w:b/>
          <w:sz w:val="28"/>
          <w:szCs w:val="28"/>
          <w:lang w:eastAsia="ar-SA"/>
        </w:rPr>
      </w:pPr>
    </w:p>
    <w:p w:rsidR="00685340" w:rsidRPr="00C43568" w:rsidRDefault="00685340" w:rsidP="00685340">
      <w:pPr>
        <w:suppressAutoHyphens/>
        <w:overflowPunct/>
        <w:autoSpaceDE/>
        <w:autoSpaceDN/>
        <w:adjustRightInd/>
        <w:jc w:val="both"/>
        <w:rPr>
          <w:rFonts w:eastAsia="Arial Unicode MS"/>
          <w:b/>
          <w:sz w:val="28"/>
          <w:szCs w:val="28"/>
          <w:lang w:eastAsia="ar-SA"/>
        </w:rPr>
      </w:pPr>
    </w:p>
    <w:p w:rsidR="00685340" w:rsidRPr="00C43568" w:rsidRDefault="0046460D" w:rsidP="00685340">
      <w:pPr>
        <w:suppressAutoHyphens/>
        <w:overflowPunct/>
        <w:autoSpaceDE/>
        <w:autoSpaceDN/>
        <w:adjustRightInd/>
        <w:jc w:val="both"/>
        <w:rPr>
          <w:sz w:val="28"/>
          <w:szCs w:val="28"/>
          <w:lang w:eastAsia="ar-SA"/>
        </w:rPr>
      </w:pPr>
      <w:r>
        <w:rPr>
          <w:sz w:val="28"/>
          <w:szCs w:val="28"/>
          <w:lang w:eastAsia="ar-SA"/>
        </w:rPr>
        <w:t>29.08.</w:t>
      </w:r>
      <w:bookmarkStart w:id="0" w:name="_GoBack"/>
      <w:bookmarkEnd w:id="0"/>
      <w:r w:rsidR="00685340" w:rsidRPr="00C43568">
        <w:rPr>
          <w:sz w:val="28"/>
          <w:szCs w:val="28"/>
          <w:lang w:eastAsia="ar-SA"/>
        </w:rPr>
        <w:t xml:space="preserve">2025 г.   № </w:t>
      </w:r>
      <w:r>
        <w:rPr>
          <w:sz w:val="28"/>
          <w:szCs w:val="28"/>
          <w:lang w:eastAsia="ar-SA"/>
        </w:rPr>
        <w:t>221</w:t>
      </w:r>
      <w:r w:rsidR="00685340" w:rsidRPr="00C43568">
        <w:rPr>
          <w:sz w:val="28"/>
          <w:szCs w:val="28"/>
          <w:lang w:eastAsia="ar-SA"/>
        </w:rPr>
        <w:t xml:space="preserve"> </w:t>
      </w:r>
    </w:p>
    <w:p w:rsidR="00685340" w:rsidRPr="00C43568" w:rsidRDefault="00685340" w:rsidP="00685340">
      <w:pPr>
        <w:suppressAutoHyphens/>
        <w:overflowPunct/>
        <w:autoSpaceDE/>
        <w:autoSpaceDN/>
        <w:adjustRightInd/>
        <w:spacing w:after="120"/>
        <w:jc w:val="both"/>
        <w:rPr>
          <w:sz w:val="28"/>
          <w:szCs w:val="28"/>
          <w:lang w:eastAsia="ar-SA"/>
        </w:rPr>
      </w:pPr>
      <w:proofErr w:type="spellStart"/>
      <w:r w:rsidRPr="00C43568">
        <w:rPr>
          <w:sz w:val="28"/>
          <w:szCs w:val="28"/>
          <w:lang w:eastAsia="ar-SA"/>
        </w:rPr>
        <w:t>пгт</w:t>
      </w:r>
      <w:proofErr w:type="spellEnd"/>
      <w:r w:rsidRPr="00C43568">
        <w:rPr>
          <w:sz w:val="28"/>
          <w:szCs w:val="28"/>
          <w:lang w:eastAsia="ar-SA"/>
        </w:rPr>
        <w:t>. Шумячи</w:t>
      </w:r>
    </w:p>
    <w:p w:rsidR="00685340" w:rsidRPr="00C43568" w:rsidRDefault="00685340" w:rsidP="00685340">
      <w:pPr>
        <w:jc w:val="both"/>
        <w:rPr>
          <w:sz w:val="28"/>
          <w:szCs w:val="28"/>
        </w:rPr>
      </w:pPr>
    </w:p>
    <w:p w:rsidR="00685340" w:rsidRPr="00C43568" w:rsidRDefault="00685340" w:rsidP="00685340">
      <w:pPr>
        <w:jc w:val="both"/>
        <w:rPr>
          <w:sz w:val="28"/>
          <w:szCs w:val="28"/>
        </w:rPr>
      </w:pPr>
    </w:p>
    <w:p w:rsidR="00685340" w:rsidRPr="00C43568" w:rsidRDefault="00685340" w:rsidP="00685340">
      <w:pPr>
        <w:pStyle w:val="Title"/>
        <w:tabs>
          <w:tab w:val="left" w:pos="1276"/>
        </w:tabs>
        <w:spacing w:before="0" w:after="0"/>
        <w:ind w:right="5669" w:firstLine="0"/>
        <w:jc w:val="both"/>
        <w:rPr>
          <w:rFonts w:ascii="Times New Roman" w:hAnsi="Times New Roman" w:cs="Times New Roman"/>
          <w:b w:val="0"/>
          <w:sz w:val="28"/>
          <w:szCs w:val="28"/>
        </w:rPr>
      </w:pPr>
      <w:r w:rsidRPr="00C43568">
        <w:rPr>
          <w:rFonts w:ascii="Times New Roman" w:hAnsi="Times New Roman" w:cs="Times New Roman"/>
          <w:b w:val="0"/>
          <w:sz w:val="28"/>
          <w:szCs w:val="28"/>
        </w:rPr>
        <w:t xml:space="preserve">О признании утратившими силу некоторых </w:t>
      </w:r>
      <w:r w:rsidRPr="00C43568">
        <w:rPr>
          <w:rFonts w:ascii="Times New Roman" w:hAnsi="Times New Roman" w:cs="Times New Roman"/>
          <w:b w:val="0"/>
          <w:color w:val="000000"/>
          <w:sz w:val="28"/>
          <w:szCs w:val="28"/>
        </w:rPr>
        <w:t>муниципальных</w:t>
      </w:r>
      <w:r w:rsidRPr="00C43568">
        <w:rPr>
          <w:rFonts w:ascii="Times New Roman" w:hAnsi="Times New Roman" w:cs="Times New Roman"/>
          <w:b w:val="0"/>
          <w:sz w:val="28"/>
          <w:szCs w:val="28"/>
        </w:rPr>
        <w:t xml:space="preserve"> нормативных правовых актов</w:t>
      </w:r>
    </w:p>
    <w:p w:rsidR="00685340" w:rsidRPr="00C43568" w:rsidRDefault="00685340" w:rsidP="00685340">
      <w:pPr>
        <w:pStyle w:val="a3"/>
        <w:rPr>
          <w:color w:val="000000"/>
          <w:szCs w:val="28"/>
        </w:rPr>
      </w:pPr>
    </w:p>
    <w:p w:rsidR="00685340" w:rsidRPr="00C43568" w:rsidRDefault="00685340" w:rsidP="00685340">
      <w:pPr>
        <w:pStyle w:val="a3"/>
        <w:ind w:firstLine="720"/>
        <w:rPr>
          <w:color w:val="000000"/>
          <w:szCs w:val="28"/>
        </w:rPr>
      </w:pPr>
      <w:r w:rsidRPr="00C43568">
        <w:rPr>
          <w:color w:val="000000"/>
          <w:szCs w:val="28"/>
        </w:rPr>
        <w:t>Шумячский окружной Совет депутатов</w:t>
      </w:r>
    </w:p>
    <w:p w:rsidR="00685340" w:rsidRPr="00C43568" w:rsidRDefault="00685340" w:rsidP="00685340">
      <w:pPr>
        <w:pStyle w:val="a3"/>
        <w:ind w:firstLine="720"/>
        <w:rPr>
          <w:b/>
          <w:color w:val="000000"/>
          <w:szCs w:val="28"/>
        </w:rPr>
      </w:pPr>
    </w:p>
    <w:p w:rsidR="00685340" w:rsidRPr="00C43568" w:rsidRDefault="00685340" w:rsidP="00685340">
      <w:pPr>
        <w:pStyle w:val="a3"/>
        <w:ind w:firstLine="720"/>
        <w:rPr>
          <w:color w:val="000000"/>
          <w:szCs w:val="28"/>
        </w:rPr>
      </w:pPr>
      <w:r w:rsidRPr="00C43568">
        <w:rPr>
          <w:color w:val="000000"/>
          <w:szCs w:val="28"/>
        </w:rPr>
        <w:t>РЕШИЛ:</w:t>
      </w:r>
    </w:p>
    <w:p w:rsidR="00685340" w:rsidRPr="00C43568" w:rsidRDefault="00685340" w:rsidP="00685340">
      <w:pPr>
        <w:pStyle w:val="a3"/>
        <w:ind w:firstLine="720"/>
        <w:rPr>
          <w:b/>
          <w:color w:val="000000"/>
          <w:szCs w:val="28"/>
        </w:rPr>
      </w:pPr>
    </w:p>
    <w:p w:rsidR="00685340" w:rsidRDefault="00685340" w:rsidP="00C43568">
      <w:pPr>
        <w:jc w:val="both"/>
        <w:rPr>
          <w:sz w:val="28"/>
          <w:szCs w:val="28"/>
        </w:rPr>
      </w:pPr>
      <w:r>
        <w:rPr>
          <w:sz w:val="28"/>
          <w:szCs w:val="28"/>
        </w:rPr>
        <w:t xml:space="preserve">        </w:t>
      </w:r>
      <w:r w:rsidRPr="00C43568">
        <w:rPr>
          <w:sz w:val="28"/>
          <w:szCs w:val="28"/>
        </w:rPr>
        <w:t>1. Признать утратившими сил</w:t>
      </w:r>
      <w:r>
        <w:rPr>
          <w:sz w:val="28"/>
          <w:szCs w:val="28"/>
        </w:rPr>
        <w:t xml:space="preserve">у </w:t>
      </w:r>
      <w:r w:rsidRPr="00C43568">
        <w:rPr>
          <w:sz w:val="28"/>
          <w:szCs w:val="28"/>
        </w:rPr>
        <w:t xml:space="preserve">следующие </w:t>
      </w:r>
      <w:r w:rsidRPr="00C43568">
        <w:rPr>
          <w:color w:val="000000"/>
          <w:sz w:val="28"/>
          <w:szCs w:val="28"/>
        </w:rPr>
        <w:t>муниципальные</w:t>
      </w:r>
      <w:r w:rsidRPr="00C43568">
        <w:rPr>
          <w:sz w:val="28"/>
          <w:szCs w:val="28"/>
        </w:rPr>
        <w:t xml:space="preserve"> нормативные правовые акты: </w:t>
      </w:r>
    </w:p>
    <w:p w:rsidR="00685340" w:rsidRPr="00685340" w:rsidRDefault="00685340" w:rsidP="00685340">
      <w:pPr>
        <w:jc w:val="both"/>
        <w:rPr>
          <w:rStyle w:val="a5"/>
          <w:color w:val="auto"/>
          <w:sz w:val="28"/>
          <w:szCs w:val="28"/>
          <w:u w:val="none"/>
        </w:rPr>
      </w:pPr>
      <w:r w:rsidRPr="00685340">
        <w:rPr>
          <w:sz w:val="28"/>
          <w:szCs w:val="28"/>
        </w:rPr>
        <w:t xml:space="preserve">      - решение Совет депутатов Первомайского сельского поселения Шумячского района Смоленской области от 26.03.2024 № 10 «</w:t>
      </w:r>
      <w:hyperlink r:id="rId5" w:history="1">
        <w:r w:rsidRPr="00685340">
          <w:rPr>
            <w:rStyle w:val="a5"/>
            <w:color w:val="auto"/>
            <w:sz w:val="28"/>
            <w:szCs w:val="28"/>
            <w:u w:val="none"/>
          </w:rPr>
          <w:t>О внесении изменений в решение Совета депутатов от 30.11.2015г. № 53 «Об утверждении Методики определения и расчета межбюджетных трансфертов, предоставляемых бюджету муниципального образования «Шумячский район» Смоленской области из бюджета Первомайского сельского поселения Шумячского района Смоленской области для осуществления полномочий по осуществлению внешнего муниципального финансового контроля» (в редакции решения от 30.10.2023г. №34)</w:t>
        </w:r>
      </w:hyperlink>
      <w:r w:rsidRPr="00685340">
        <w:rPr>
          <w:rStyle w:val="a5"/>
          <w:color w:val="auto"/>
          <w:sz w:val="28"/>
          <w:szCs w:val="28"/>
          <w:u w:val="none"/>
        </w:rPr>
        <w:t>».</w:t>
      </w:r>
    </w:p>
    <w:p w:rsidR="00685340" w:rsidRPr="00C43568" w:rsidRDefault="00685340" w:rsidP="00685340">
      <w:pPr>
        <w:jc w:val="both"/>
        <w:rPr>
          <w:sz w:val="28"/>
          <w:szCs w:val="28"/>
        </w:rPr>
      </w:pPr>
      <w:r w:rsidRPr="00C43568">
        <w:rPr>
          <w:sz w:val="28"/>
          <w:szCs w:val="28"/>
        </w:rPr>
        <w:tab/>
        <w:t>2. Настоящее решение вступает в силу со дня его подписания.</w:t>
      </w:r>
    </w:p>
    <w:p w:rsidR="00685340" w:rsidRPr="00C43568" w:rsidRDefault="00685340" w:rsidP="00685340">
      <w:pPr>
        <w:ind w:firstLine="567"/>
        <w:jc w:val="both"/>
        <w:rPr>
          <w:bCs/>
          <w:color w:val="000000"/>
          <w:sz w:val="28"/>
          <w:szCs w:val="28"/>
        </w:rPr>
      </w:pPr>
    </w:p>
    <w:tbl>
      <w:tblPr>
        <w:tblW w:w="0" w:type="auto"/>
        <w:tblCellSpacing w:w="0" w:type="dxa"/>
        <w:tblInd w:w="-966" w:type="dxa"/>
        <w:tblCellMar>
          <w:top w:w="75" w:type="dxa"/>
          <w:left w:w="75" w:type="dxa"/>
          <w:bottom w:w="75" w:type="dxa"/>
          <w:right w:w="75" w:type="dxa"/>
        </w:tblCellMar>
        <w:tblLook w:val="04A0" w:firstRow="1" w:lastRow="0" w:firstColumn="1" w:lastColumn="0" w:noHBand="0" w:noVBand="1"/>
      </w:tblPr>
      <w:tblGrid>
        <w:gridCol w:w="156"/>
      </w:tblGrid>
      <w:tr w:rsidR="00685340" w:rsidRPr="00C43568" w:rsidTr="00116143">
        <w:trPr>
          <w:tblCellSpacing w:w="0" w:type="dxa"/>
        </w:trPr>
        <w:tc>
          <w:tcPr>
            <w:tcW w:w="0" w:type="auto"/>
            <w:tcBorders>
              <w:bottom w:val="single" w:sz="2" w:space="0" w:color="808080"/>
            </w:tcBorders>
            <w:vAlign w:val="center"/>
            <w:hideMark/>
          </w:tcPr>
          <w:p w:rsidR="00685340" w:rsidRPr="00C43568" w:rsidRDefault="00685340" w:rsidP="00116143">
            <w:pPr>
              <w:jc w:val="both"/>
              <w:rPr>
                <w:sz w:val="28"/>
                <w:szCs w:val="28"/>
              </w:rPr>
            </w:pPr>
          </w:p>
        </w:tc>
      </w:tr>
      <w:tr w:rsidR="00685340" w:rsidRPr="00C43568" w:rsidTr="00116143">
        <w:trPr>
          <w:tblCellSpacing w:w="0" w:type="dxa"/>
        </w:trPr>
        <w:tc>
          <w:tcPr>
            <w:tcW w:w="0" w:type="auto"/>
            <w:vAlign w:val="center"/>
            <w:hideMark/>
          </w:tcPr>
          <w:p w:rsidR="00685340" w:rsidRPr="00C43568" w:rsidRDefault="00685340" w:rsidP="00116143">
            <w:pPr>
              <w:jc w:val="both"/>
              <w:rPr>
                <w:sz w:val="28"/>
                <w:szCs w:val="28"/>
              </w:rPr>
            </w:pPr>
          </w:p>
        </w:tc>
      </w:tr>
    </w:tbl>
    <w:tbl>
      <w:tblPr>
        <w:tblpPr w:leftFromText="180" w:rightFromText="180" w:vertAnchor="text" w:horzAnchor="margin" w:tblpXSpec="center" w:tblpY="-45"/>
        <w:tblW w:w="9709" w:type="dxa"/>
        <w:tblLayout w:type="fixed"/>
        <w:tblCellMar>
          <w:left w:w="70" w:type="dxa"/>
          <w:right w:w="70" w:type="dxa"/>
        </w:tblCellMar>
        <w:tblLook w:val="0000" w:firstRow="0" w:lastRow="0" w:firstColumn="0" w:lastColumn="0" w:noHBand="0" w:noVBand="0"/>
      </w:tblPr>
      <w:tblGrid>
        <w:gridCol w:w="4606"/>
        <w:gridCol w:w="426"/>
        <w:gridCol w:w="4677"/>
      </w:tblGrid>
      <w:tr w:rsidR="00685340" w:rsidRPr="00C43568" w:rsidTr="00116143">
        <w:trPr>
          <w:cantSplit/>
        </w:trPr>
        <w:tc>
          <w:tcPr>
            <w:tcW w:w="4606" w:type="dxa"/>
          </w:tcPr>
          <w:p w:rsidR="00685340" w:rsidRPr="00C43568" w:rsidRDefault="00685340" w:rsidP="00116143">
            <w:pPr>
              <w:jc w:val="both"/>
              <w:rPr>
                <w:color w:val="262626"/>
                <w:sz w:val="28"/>
                <w:szCs w:val="28"/>
              </w:rPr>
            </w:pPr>
            <w:r w:rsidRPr="00C43568">
              <w:rPr>
                <w:color w:val="262626"/>
                <w:sz w:val="28"/>
                <w:szCs w:val="28"/>
              </w:rPr>
              <w:t xml:space="preserve">Председатель Шумячского </w:t>
            </w:r>
          </w:p>
          <w:p w:rsidR="00685340" w:rsidRPr="00C43568" w:rsidRDefault="00685340" w:rsidP="00116143">
            <w:pPr>
              <w:jc w:val="both"/>
              <w:rPr>
                <w:color w:val="262626"/>
                <w:sz w:val="28"/>
                <w:szCs w:val="28"/>
              </w:rPr>
            </w:pPr>
            <w:r w:rsidRPr="00C43568">
              <w:rPr>
                <w:color w:val="262626"/>
                <w:sz w:val="28"/>
                <w:szCs w:val="28"/>
              </w:rPr>
              <w:t xml:space="preserve">окружного Совета депутатов </w:t>
            </w:r>
          </w:p>
        </w:tc>
        <w:tc>
          <w:tcPr>
            <w:tcW w:w="426" w:type="dxa"/>
          </w:tcPr>
          <w:p w:rsidR="00685340" w:rsidRPr="00C43568" w:rsidRDefault="00685340" w:rsidP="00116143">
            <w:pPr>
              <w:jc w:val="both"/>
              <w:rPr>
                <w:color w:val="262626"/>
                <w:sz w:val="28"/>
                <w:szCs w:val="28"/>
              </w:rPr>
            </w:pPr>
          </w:p>
        </w:tc>
        <w:tc>
          <w:tcPr>
            <w:tcW w:w="4677" w:type="dxa"/>
          </w:tcPr>
          <w:p w:rsidR="00685340" w:rsidRPr="00C43568" w:rsidRDefault="00685340" w:rsidP="00116143">
            <w:pPr>
              <w:jc w:val="both"/>
              <w:rPr>
                <w:color w:val="262626"/>
                <w:sz w:val="28"/>
                <w:szCs w:val="28"/>
              </w:rPr>
            </w:pPr>
            <w:r w:rsidRPr="00C43568">
              <w:rPr>
                <w:color w:val="262626"/>
                <w:sz w:val="28"/>
                <w:szCs w:val="28"/>
              </w:rPr>
              <w:t>Глава муниципального образования «Шумячский муниципальный округ» Смоленской области</w:t>
            </w:r>
          </w:p>
        </w:tc>
      </w:tr>
      <w:tr w:rsidR="00685340" w:rsidRPr="00C43568" w:rsidTr="00116143">
        <w:trPr>
          <w:cantSplit/>
        </w:trPr>
        <w:tc>
          <w:tcPr>
            <w:tcW w:w="4606" w:type="dxa"/>
          </w:tcPr>
          <w:p w:rsidR="00685340" w:rsidRPr="00C43568" w:rsidRDefault="00685340" w:rsidP="00116143">
            <w:pPr>
              <w:jc w:val="both"/>
              <w:rPr>
                <w:color w:val="262626"/>
                <w:sz w:val="28"/>
                <w:szCs w:val="28"/>
              </w:rPr>
            </w:pPr>
            <w:r w:rsidRPr="00C43568">
              <w:rPr>
                <w:color w:val="262626"/>
                <w:sz w:val="28"/>
                <w:szCs w:val="28"/>
              </w:rPr>
              <w:t xml:space="preserve"> </w:t>
            </w:r>
          </w:p>
        </w:tc>
        <w:tc>
          <w:tcPr>
            <w:tcW w:w="426" w:type="dxa"/>
          </w:tcPr>
          <w:p w:rsidR="00685340" w:rsidRPr="00C43568" w:rsidRDefault="00685340" w:rsidP="00116143">
            <w:pPr>
              <w:jc w:val="both"/>
              <w:rPr>
                <w:color w:val="262626"/>
                <w:sz w:val="28"/>
                <w:szCs w:val="28"/>
              </w:rPr>
            </w:pPr>
          </w:p>
        </w:tc>
        <w:tc>
          <w:tcPr>
            <w:tcW w:w="4677" w:type="dxa"/>
          </w:tcPr>
          <w:p w:rsidR="00685340" w:rsidRPr="00C43568" w:rsidRDefault="00685340" w:rsidP="00116143">
            <w:pPr>
              <w:jc w:val="both"/>
              <w:rPr>
                <w:color w:val="262626"/>
                <w:sz w:val="28"/>
                <w:szCs w:val="28"/>
              </w:rPr>
            </w:pPr>
          </w:p>
        </w:tc>
      </w:tr>
      <w:tr w:rsidR="00685340" w:rsidRPr="00C43568" w:rsidTr="00116143">
        <w:trPr>
          <w:cantSplit/>
        </w:trPr>
        <w:tc>
          <w:tcPr>
            <w:tcW w:w="4606" w:type="dxa"/>
          </w:tcPr>
          <w:p w:rsidR="00685340" w:rsidRPr="00C43568" w:rsidRDefault="00685340" w:rsidP="00116143">
            <w:pPr>
              <w:keepNext/>
              <w:ind w:firstLine="709"/>
              <w:jc w:val="both"/>
              <w:outlineLvl w:val="3"/>
              <w:rPr>
                <w:color w:val="262626"/>
                <w:sz w:val="28"/>
                <w:szCs w:val="28"/>
              </w:rPr>
            </w:pPr>
            <w:r w:rsidRPr="00C43568">
              <w:rPr>
                <w:color w:val="262626"/>
                <w:sz w:val="28"/>
                <w:szCs w:val="28"/>
              </w:rPr>
              <w:t xml:space="preserve">               В.Л. Слободчиков                         </w:t>
            </w:r>
          </w:p>
        </w:tc>
        <w:tc>
          <w:tcPr>
            <w:tcW w:w="426" w:type="dxa"/>
          </w:tcPr>
          <w:p w:rsidR="00685340" w:rsidRPr="00C43568" w:rsidRDefault="00685340" w:rsidP="00116143">
            <w:pPr>
              <w:jc w:val="both"/>
              <w:rPr>
                <w:color w:val="262626"/>
                <w:sz w:val="28"/>
                <w:szCs w:val="28"/>
              </w:rPr>
            </w:pPr>
          </w:p>
        </w:tc>
        <w:tc>
          <w:tcPr>
            <w:tcW w:w="4677" w:type="dxa"/>
          </w:tcPr>
          <w:p w:rsidR="00685340" w:rsidRPr="00C43568" w:rsidRDefault="00685340" w:rsidP="00116143">
            <w:pPr>
              <w:keepNext/>
              <w:ind w:firstLine="709"/>
              <w:jc w:val="both"/>
              <w:outlineLvl w:val="3"/>
              <w:rPr>
                <w:color w:val="262626"/>
                <w:sz w:val="28"/>
                <w:szCs w:val="28"/>
              </w:rPr>
            </w:pPr>
            <w:r w:rsidRPr="00C43568">
              <w:rPr>
                <w:color w:val="262626"/>
                <w:sz w:val="28"/>
                <w:szCs w:val="28"/>
              </w:rPr>
              <w:t xml:space="preserve">                               Д.А. Каменев</w:t>
            </w:r>
          </w:p>
        </w:tc>
      </w:tr>
    </w:tbl>
    <w:p w:rsidR="00685340" w:rsidRDefault="00685340" w:rsidP="00C43568">
      <w:pPr>
        <w:jc w:val="both"/>
        <w:rPr>
          <w:sz w:val="28"/>
          <w:szCs w:val="28"/>
        </w:rPr>
      </w:pPr>
    </w:p>
    <w:p w:rsidR="00685340" w:rsidRDefault="00685340" w:rsidP="00C43568">
      <w:pPr>
        <w:jc w:val="both"/>
        <w:rPr>
          <w:sz w:val="28"/>
          <w:szCs w:val="28"/>
        </w:rPr>
      </w:pPr>
    </w:p>
    <w:p w:rsidR="00685340" w:rsidRDefault="00685340" w:rsidP="00C43568">
      <w:pPr>
        <w:jc w:val="both"/>
        <w:rPr>
          <w:sz w:val="28"/>
          <w:szCs w:val="28"/>
        </w:rPr>
      </w:pPr>
    </w:p>
    <w:p w:rsidR="00685340" w:rsidRDefault="00685340" w:rsidP="00C43568">
      <w:pPr>
        <w:jc w:val="both"/>
        <w:rPr>
          <w:sz w:val="28"/>
          <w:szCs w:val="28"/>
        </w:rPr>
      </w:pPr>
    </w:p>
    <w:sectPr w:rsidR="00685340" w:rsidSect="00C4356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6817"/>
    <w:rsid w:val="00045951"/>
    <w:rsid w:val="000D59C2"/>
    <w:rsid w:val="00116143"/>
    <w:rsid w:val="00195A05"/>
    <w:rsid w:val="001F43E9"/>
    <w:rsid w:val="00230D9B"/>
    <w:rsid w:val="0031124C"/>
    <w:rsid w:val="003D5D9F"/>
    <w:rsid w:val="004439E3"/>
    <w:rsid w:val="00444F52"/>
    <w:rsid w:val="0046460D"/>
    <w:rsid w:val="00667169"/>
    <w:rsid w:val="00685340"/>
    <w:rsid w:val="007319DB"/>
    <w:rsid w:val="00892F66"/>
    <w:rsid w:val="008B29B9"/>
    <w:rsid w:val="008F4F06"/>
    <w:rsid w:val="008F6817"/>
    <w:rsid w:val="009E6B6A"/>
    <w:rsid w:val="00AD440F"/>
    <w:rsid w:val="00B07014"/>
    <w:rsid w:val="00B75250"/>
    <w:rsid w:val="00C43568"/>
    <w:rsid w:val="00CB2C0B"/>
    <w:rsid w:val="00D50932"/>
    <w:rsid w:val="00F30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B340"/>
  <w15:docId w15:val="{BFC4DD28-914A-453F-8C69-174D91E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817"/>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F6817"/>
    <w:pPr>
      <w:ind w:firstLine="709"/>
      <w:jc w:val="both"/>
    </w:pPr>
    <w:rPr>
      <w:bCs/>
      <w:sz w:val="28"/>
    </w:rPr>
  </w:style>
  <w:style w:type="character" w:customStyle="1" w:styleId="a4">
    <w:name w:val="Основной текст с отступом Знак"/>
    <w:basedOn w:val="a0"/>
    <w:link w:val="a3"/>
    <w:semiHidden/>
    <w:rsid w:val="008F6817"/>
    <w:rPr>
      <w:rFonts w:ascii="Times New Roman" w:eastAsia="Times New Roman" w:hAnsi="Times New Roman" w:cs="Times New Roman"/>
      <w:bCs/>
      <w:sz w:val="28"/>
      <w:szCs w:val="20"/>
      <w:lang w:eastAsia="ru-RU"/>
    </w:rPr>
  </w:style>
  <w:style w:type="paragraph" w:customStyle="1" w:styleId="ConsNormal">
    <w:name w:val="ConsNormal"/>
    <w:rsid w:val="008F681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Title">
    <w:name w:val="Title!Название НПА"/>
    <w:basedOn w:val="a"/>
    <w:rsid w:val="008F6817"/>
    <w:pPr>
      <w:overflowPunct/>
      <w:autoSpaceDE/>
      <w:autoSpaceDN/>
      <w:adjustRightInd/>
      <w:spacing w:before="240" w:after="60"/>
      <w:ind w:firstLine="567"/>
      <w:jc w:val="center"/>
      <w:outlineLvl w:val="0"/>
    </w:pPr>
    <w:rPr>
      <w:rFonts w:ascii="Arial" w:hAnsi="Arial" w:cs="Arial"/>
      <w:b/>
      <w:bCs/>
      <w:kern w:val="28"/>
      <w:sz w:val="32"/>
      <w:szCs w:val="32"/>
    </w:rPr>
  </w:style>
  <w:style w:type="character" w:styleId="a5">
    <w:name w:val="Hyperlink"/>
    <w:basedOn w:val="a0"/>
    <w:uiPriority w:val="99"/>
    <w:semiHidden/>
    <w:unhideWhenUsed/>
    <w:rsid w:val="008F6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Downloads\%3fact=eb259ac6-b9a3-49ef-b582-44fa5602d27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15</cp:revision>
  <dcterms:created xsi:type="dcterms:W3CDTF">2025-05-29T11:07:00Z</dcterms:created>
  <dcterms:modified xsi:type="dcterms:W3CDTF">2025-08-27T08:35:00Z</dcterms:modified>
</cp:coreProperties>
</file>