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52A" w:rsidRDefault="00AB652A" w:rsidP="00AB652A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127322E" wp14:editId="17BCD7B2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52A" w:rsidRPr="00B63906" w:rsidRDefault="00AB652A" w:rsidP="00AB652A">
      <w:pPr>
        <w:spacing w:line="360" w:lineRule="auto"/>
        <w:jc w:val="center"/>
        <w:rPr>
          <w:b/>
          <w:sz w:val="28"/>
          <w:szCs w:val="28"/>
        </w:rPr>
      </w:pPr>
    </w:p>
    <w:p w:rsidR="00AB652A" w:rsidRDefault="00AB652A" w:rsidP="00AB652A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B652A" w:rsidRDefault="00AB652A" w:rsidP="00AB652A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AB652A" w:rsidRDefault="00AB652A" w:rsidP="00AB652A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AB652A" w:rsidRDefault="00AB652A" w:rsidP="00AB652A">
      <w:pPr>
        <w:jc w:val="center"/>
        <w:rPr>
          <w:b/>
        </w:rPr>
      </w:pPr>
    </w:p>
    <w:p w:rsidR="00AB652A" w:rsidRDefault="00AB652A" w:rsidP="00AB652A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B652A" w:rsidRDefault="00AB652A" w:rsidP="00AB652A">
      <w:pPr>
        <w:tabs>
          <w:tab w:val="left" w:pos="7655"/>
        </w:tabs>
        <w:rPr>
          <w:sz w:val="28"/>
        </w:rPr>
      </w:pPr>
    </w:p>
    <w:p w:rsidR="00AB652A" w:rsidRPr="000016F6" w:rsidRDefault="00AB652A" w:rsidP="00AB652A">
      <w:pPr>
        <w:ind w:left="-142"/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37851">
        <w:rPr>
          <w:sz w:val="28"/>
          <w:szCs w:val="28"/>
          <w:u w:val="single"/>
        </w:rPr>
        <w:t>06.03.2025г.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37851">
        <w:rPr>
          <w:sz w:val="28"/>
          <w:szCs w:val="28"/>
        </w:rPr>
        <w:t xml:space="preserve"> 239</w:t>
      </w:r>
    </w:p>
    <w:p w:rsidR="00AB652A" w:rsidRDefault="00AB652A" w:rsidP="00AB652A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11202D" w:rsidRDefault="0011202D" w:rsidP="00434160">
      <w:pPr>
        <w:rPr>
          <w:sz w:val="28"/>
        </w:rPr>
      </w:pPr>
    </w:p>
    <w:tbl>
      <w:tblPr>
        <w:tblW w:w="10630" w:type="dxa"/>
        <w:tblLook w:val="01E0" w:firstRow="1" w:lastRow="1" w:firstColumn="1" w:lastColumn="1" w:noHBand="0" w:noVBand="0"/>
      </w:tblPr>
      <w:tblGrid>
        <w:gridCol w:w="4678"/>
        <w:gridCol w:w="5952"/>
      </w:tblGrid>
      <w:tr w:rsidR="001F34B6" w:rsidRPr="001F34B6" w:rsidTr="001F34B6">
        <w:tc>
          <w:tcPr>
            <w:tcW w:w="4678" w:type="dxa"/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1F34B6">
              <w:rPr>
                <w:sz w:val="28"/>
                <w:szCs w:val="28"/>
              </w:rPr>
              <w:t xml:space="preserve">О внесении изменений в муниципальную программу «Капитальный ремонт и ремонт автомобильных дорог общего пользования муниципального образования «Шумячский район» Смоленской области» </w:t>
            </w:r>
          </w:p>
        </w:tc>
        <w:tc>
          <w:tcPr>
            <w:tcW w:w="5952" w:type="dxa"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4B6">
        <w:rPr>
          <w:sz w:val="28"/>
          <w:szCs w:val="28"/>
        </w:rPr>
        <w:t>Администрация муниципальн</w:t>
      </w:r>
      <w:r w:rsidR="00797C80">
        <w:rPr>
          <w:sz w:val="28"/>
          <w:szCs w:val="28"/>
        </w:rPr>
        <w:t>ого образования «Шумячский муниципальный округ</w:t>
      </w:r>
      <w:r w:rsidR="00C60D51">
        <w:rPr>
          <w:sz w:val="28"/>
          <w:szCs w:val="28"/>
        </w:rPr>
        <w:t xml:space="preserve">» </w:t>
      </w:r>
      <w:r w:rsidRPr="001F34B6">
        <w:rPr>
          <w:sz w:val="28"/>
          <w:szCs w:val="28"/>
        </w:rPr>
        <w:t>Смоленской области</w:t>
      </w: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C60D51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1F34B6" w:rsidRPr="001F34B6">
        <w:rPr>
          <w:sz w:val="28"/>
          <w:szCs w:val="28"/>
        </w:rPr>
        <w:t>О С Т А Н О В Л Я Е Т:</w:t>
      </w: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4B6">
        <w:rPr>
          <w:sz w:val="28"/>
          <w:szCs w:val="28"/>
        </w:rPr>
        <w:t>1. Внести в муниципальную программу «Капитальный ремонт и ремонт автомобильных дорог общего пользования муниципального образования «Шумячский район» Смоленской области», утвержденную постановлением Администрации муниципального образования «Шумячский район» Смоленской области от 31.03.2022г.  № 182 «</w:t>
      </w:r>
      <w:r w:rsidRPr="001F34B6">
        <w:rPr>
          <w:rFonts w:eastAsia="Calibri"/>
          <w:bCs/>
          <w:sz w:val="28"/>
          <w:szCs w:val="28"/>
        </w:rPr>
        <w:t>О внесении изменений в муниципальную программу «Капитальный ремонт и ремонт автомобильных дорог общего пользования муниципального образования «Шумячский район» Смоленской области</w:t>
      </w:r>
      <w:r w:rsidRPr="001F34B6">
        <w:rPr>
          <w:sz w:val="28"/>
          <w:szCs w:val="28"/>
        </w:rPr>
        <w:t>» (в редакции постановлений Администрации муниципального образования «Шумячский район» Смоленской области от 21.09.</w:t>
      </w:r>
      <w:r w:rsidR="00C60D51">
        <w:rPr>
          <w:sz w:val="28"/>
          <w:szCs w:val="28"/>
        </w:rPr>
        <w:t xml:space="preserve">2022 № 426, от 30.12.2022 № 597, от 30.08.2023 №394 </w:t>
      </w:r>
      <w:r w:rsidRPr="001F34B6">
        <w:rPr>
          <w:sz w:val="28"/>
          <w:szCs w:val="28"/>
        </w:rPr>
        <w:t>(далее - муниципальная программа) следующие изменения:</w:t>
      </w:r>
    </w:p>
    <w:p w:rsidR="001F34B6" w:rsidRPr="001F34B6" w:rsidRDefault="001F34B6" w:rsidP="001F34B6">
      <w:pPr>
        <w:spacing w:after="120"/>
        <w:ind w:firstLine="709"/>
        <w:jc w:val="both"/>
        <w:rPr>
          <w:sz w:val="28"/>
          <w:szCs w:val="28"/>
        </w:rPr>
      </w:pPr>
      <w:r w:rsidRPr="001F34B6">
        <w:rPr>
          <w:sz w:val="28"/>
          <w:szCs w:val="28"/>
        </w:rPr>
        <w:t>1. В паспорте муниципальной программы подраздел 1. Основные положения изложить в новой редакции:</w:t>
      </w:r>
    </w:p>
    <w:p w:rsidR="001F34B6" w:rsidRPr="001F34B6" w:rsidRDefault="001F34B6" w:rsidP="001F34B6">
      <w:pPr>
        <w:spacing w:after="120"/>
        <w:ind w:firstLine="709"/>
        <w:jc w:val="both"/>
        <w:rPr>
          <w:b/>
          <w:sz w:val="28"/>
          <w:szCs w:val="28"/>
        </w:rPr>
      </w:pPr>
      <w:r w:rsidRPr="001F34B6">
        <w:rPr>
          <w:sz w:val="28"/>
          <w:szCs w:val="28"/>
        </w:rPr>
        <w:t xml:space="preserve">«1. </w:t>
      </w:r>
      <w:r w:rsidRPr="001F34B6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1F34B6" w:rsidRPr="001F34B6" w:rsidTr="001F34B6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r w:rsidRPr="001F34B6"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Arial Unicode MS"/>
              </w:rPr>
            </w:pPr>
            <w:r w:rsidRPr="001F34B6">
              <w:rPr>
                <w:rFonts w:eastAsia="Arial Unicode MS"/>
              </w:rPr>
              <w:t>Администрация муниципальн</w:t>
            </w:r>
            <w:r w:rsidR="00797C80">
              <w:rPr>
                <w:rFonts w:eastAsia="Arial Unicode MS"/>
              </w:rPr>
              <w:t>ого образования «Шумячский муниципальный округ</w:t>
            </w:r>
            <w:r w:rsidRPr="001F34B6">
              <w:rPr>
                <w:rFonts w:eastAsia="Arial Unicode MS"/>
              </w:rPr>
              <w:t>» Смоленской области</w:t>
            </w:r>
          </w:p>
        </w:tc>
      </w:tr>
      <w:tr w:rsidR="001F34B6" w:rsidRPr="001F34B6" w:rsidTr="001F34B6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797C80" w:rsidP="001F34B6">
            <w:r>
              <w:t>Этап I: 2025-2027 года</w:t>
            </w:r>
          </w:p>
        </w:tc>
      </w:tr>
      <w:tr w:rsidR="001F34B6" w:rsidRPr="001F34B6" w:rsidTr="001F34B6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Цели муниципальной</w:t>
            </w:r>
          </w:p>
          <w:p w:rsidR="001F34B6" w:rsidRPr="001F34B6" w:rsidRDefault="001F34B6" w:rsidP="001F34B6">
            <w:r w:rsidRPr="001F34B6">
              <w:t xml:space="preserve">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- улучшение социально-экономических условий жизни населения, проживающего на территории муниципальн</w:t>
            </w:r>
            <w:r w:rsidR="00797C80">
              <w:t>ого образования «Шумячский муниципальный округ</w:t>
            </w:r>
            <w:r w:rsidRPr="001F34B6">
              <w:t>» Смоленской</w:t>
            </w:r>
            <w:r w:rsidR="00797C80">
              <w:t xml:space="preserve"> области</w:t>
            </w:r>
            <w:r w:rsidRPr="001F34B6">
              <w:t>;</w:t>
            </w:r>
          </w:p>
          <w:p w:rsidR="001F34B6" w:rsidRPr="001F34B6" w:rsidRDefault="001F34B6" w:rsidP="001F34B6">
            <w:r w:rsidRPr="001F34B6">
              <w:t>- создание условий для развития транспортной инфраструктуры;</w:t>
            </w:r>
          </w:p>
          <w:p w:rsidR="001F34B6" w:rsidRPr="001F34B6" w:rsidRDefault="001F34B6" w:rsidP="001F34B6">
            <w:pPr>
              <w:rPr>
                <w:rFonts w:eastAsia="Arial Unicode MS"/>
              </w:rPr>
            </w:pPr>
            <w:r w:rsidRPr="001F34B6">
              <w:t xml:space="preserve">- обеспечение населения связью с сетью дорог общего пользования </w:t>
            </w:r>
          </w:p>
        </w:tc>
      </w:tr>
      <w:tr w:rsidR="001F34B6" w:rsidRPr="001F34B6" w:rsidTr="001F34B6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Arial Unicode MS"/>
              </w:rPr>
            </w:pPr>
            <w:r w:rsidRPr="001F34B6">
              <w:rPr>
                <w:rFonts w:eastAsia="Arial Unicode MS"/>
              </w:rPr>
              <w:t>Объемы финансового обеспечения за весь период реализации</w:t>
            </w:r>
            <w:r w:rsidRPr="001F34B6"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B6" w:rsidRPr="001F34B6" w:rsidRDefault="001F34B6" w:rsidP="001F34B6">
            <w:r w:rsidRPr="001F34B6">
              <w:t xml:space="preserve">общий объем финансирования составляет </w:t>
            </w:r>
            <w:r w:rsidR="000065A4">
              <w:rPr>
                <w:color w:val="000000" w:themeColor="text1"/>
              </w:rPr>
              <w:t>55</w:t>
            </w:r>
            <w:r w:rsidR="00C60D51">
              <w:rPr>
                <w:color w:val="000000" w:themeColor="text1"/>
              </w:rPr>
              <w:t xml:space="preserve"> </w:t>
            </w:r>
            <w:r w:rsidR="000065A4">
              <w:rPr>
                <w:color w:val="000000" w:themeColor="text1"/>
              </w:rPr>
              <w:t xml:space="preserve">810.50 </w:t>
            </w:r>
            <w:r w:rsidRPr="001F34B6">
              <w:t>тыс. рублей, из них:</w:t>
            </w:r>
          </w:p>
          <w:p w:rsidR="001F34B6" w:rsidRPr="001F34B6" w:rsidRDefault="000065A4" w:rsidP="001F34B6">
            <w:r>
              <w:t>Этап I: 2025-2027 годы – 274 014.</w:t>
            </w:r>
            <w:r w:rsidR="001F34B6" w:rsidRPr="001F34B6">
              <w:t>10 тыс. рублей</w:t>
            </w:r>
          </w:p>
          <w:p w:rsidR="001F34B6" w:rsidRPr="001F34B6" w:rsidRDefault="000065A4" w:rsidP="001F34B6">
            <w:r>
              <w:t>очередной финансовый год (2025г) – всего 23</w:t>
            </w:r>
            <w:r w:rsidR="00C60D51">
              <w:t xml:space="preserve"> </w:t>
            </w:r>
            <w:r>
              <w:t>765.5</w:t>
            </w:r>
            <w:r w:rsidR="001F34B6" w:rsidRPr="001F34B6">
              <w:t>тыс. рублей, из них:</w:t>
            </w:r>
          </w:p>
          <w:p w:rsidR="001F34B6" w:rsidRPr="001F34B6" w:rsidRDefault="001F34B6" w:rsidP="001F34B6">
            <w:r w:rsidRPr="001F34B6">
              <w:t>средства федерального бюджета – 0 тыс. рублей;</w:t>
            </w:r>
          </w:p>
          <w:p w:rsidR="001F34B6" w:rsidRPr="001F34B6" w:rsidRDefault="001F34B6" w:rsidP="001F34B6">
            <w:r w:rsidRPr="001F34B6">
              <w:t>средства областного бюджета –</w:t>
            </w:r>
            <w:r w:rsidR="000065A4">
              <w:t>10</w:t>
            </w:r>
            <w:r w:rsidR="00C60D51">
              <w:t xml:space="preserve"> </w:t>
            </w:r>
            <w:r w:rsidR="000065A4">
              <w:t>000.</w:t>
            </w:r>
            <w:r w:rsidRPr="001F34B6">
              <w:t>0 тыс. рублей;</w:t>
            </w:r>
          </w:p>
          <w:p w:rsidR="001F34B6" w:rsidRPr="001F34B6" w:rsidRDefault="001F34B6" w:rsidP="001F34B6">
            <w:r w:rsidRPr="001F34B6">
              <w:t>средс</w:t>
            </w:r>
            <w:r w:rsidR="000065A4">
              <w:t xml:space="preserve">тва местного бюджета – 13765.5 </w:t>
            </w:r>
            <w:r w:rsidRPr="001F34B6">
              <w:t>тыс. рублей;</w:t>
            </w:r>
          </w:p>
          <w:p w:rsidR="001F34B6" w:rsidRPr="001F34B6" w:rsidRDefault="001F34B6" w:rsidP="001F34B6">
            <w:r w:rsidRPr="001F34B6">
              <w:t>средства внебюджетных источников – 0 тыс. рублей</w:t>
            </w:r>
          </w:p>
          <w:p w:rsidR="001F34B6" w:rsidRPr="001F34B6" w:rsidRDefault="001F34B6" w:rsidP="001F34B6"/>
          <w:p w:rsidR="001F34B6" w:rsidRPr="001F34B6" w:rsidRDefault="000065A4" w:rsidP="001F34B6">
            <w:r>
              <w:t>1- й год планового периода (2026г) – всего 13</w:t>
            </w:r>
            <w:r w:rsidR="00C60D51">
              <w:t xml:space="preserve"> </w:t>
            </w:r>
            <w:r>
              <w:t>814.4</w:t>
            </w:r>
            <w:r w:rsidR="001F34B6" w:rsidRPr="001F34B6">
              <w:t xml:space="preserve">  тыс. рублей, из них:</w:t>
            </w:r>
          </w:p>
          <w:p w:rsidR="001F34B6" w:rsidRPr="001F34B6" w:rsidRDefault="001F34B6" w:rsidP="001F34B6">
            <w:r w:rsidRPr="001F34B6">
              <w:t>средства федерального бюджета – 0 тыс. рублей;</w:t>
            </w:r>
          </w:p>
          <w:p w:rsidR="001F34B6" w:rsidRPr="001F34B6" w:rsidRDefault="001F34B6" w:rsidP="001F34B6">
            <w:r w:rsidRPr="001F34B6">
              <w:t>средства областного бюджета – 0 тыс. рублей;</w:t>
            </w:r>
          </w:p>
          <w:p w:rsidR="001F34B6" w:rsidRPr="001F34B6" w:rsidRDefault="001F34B6" w:rsidP="001F34B6">
            <w:r w:rsidRPr="001F34B6">
              <w:t>сред</w:t>
            </w:r>
            <w:r w:rsidR="000065A4">
              <w:t>ства местного бюджета – 13</w:t>
            </w:r>
            <w:r w:rsidR="00C60D51">
              <w:t xml:space="preserve"> </w:t>
            </w:r>
            <w:r w:rsidR="000065A4">
              <w:t>8</w:t>
            </w:r>
            <w:r w:rsidR="00C60D51">
              <w:t>2</w:t>
            </w:r>
            <w:r w:rsidR="000065A4">
              <w:t>9.4</w:t>
            </w:r>
            <w:r w:rsidRPr="001F34B6">
              <w:t xml:space="preserve"> тыс. рублей;</w:t>
            </w:r>
          </w:p>
          <w:p w:rsidR="001F34B6" w:rsidRPr="001F34B6" w:rsidRDefault="001F34B6" w:rsidP="001F34B6">
            <w:r w:rsidRPr="001F34B6">
              <w:t>средства внебюджетных источников – 0 тыс. рублей;</w:t>
            </w:r>
          </w:p>
          <w:p w:rsidR="001F34B6" w:rsidRPr="001F34B6" w:rsidRDefault="001F34B6" w:rsidP="001F34B6"/>
          <w:p w:rsidR="001F34B6" w:rsidRPr="001F34B6" w:rsidRDefault="000065A4" w:rsidP="001F34B6">
            <w:r>
              <w:t>2-й год планового периода (2027г) – всего 18</w:t>
            </w:r>
            <w:r w:rsidR="00C60D51">
              <w:t xml:space="preserve"> 2</w:t>
            </w:r>
            <w:r>
              <w:t>20.6</w:t>
            </w:r>
            <w:r w:rsidR="001F34B6" w:rsidRPr="001F34B6">
              <w:t xml:space="preserve"> тыс. рублей, из них:</w:t>
            </w:r>
          </w:p>
          <w:p w:rsidR="001F34B6" w:rsidRPr="001F34B6" w:rsidRDefault="001F34B6" w:rsidP="001F34B6">
            <w:r w:rsidRPr="001F34B6">
              <w:t>средства федерального бюджета –0 тыс. рублей;</w:t>
            </w:r>
          </w:p>
          <w:p w:rsidR="001F34B6" w:rsidRPr="001F34B6" w:rsidRDefault="001F34B6" w:rsidP="001F34B6">
            <w:r w:rsidRPr="001F34B6">
              <w:t>средства областного бюджета – 0 тыс. рублей;</w:t>
            </w:r>
          </w:p>
          <w:p w:rsidR="001F34B6" w:rsidRPr="001F34B6" w:rsidRDefault="001F34B6" w:rsidP="001F34B6">
            <w:r w:rsidRPr="001F34B6">
              <w:t>сред</w:t>
            </w:r>
            <w:r w:rsidR="000065A4">
              <w:t>ства местного бюджета – 18</w:t>
            </w:r>
            <w:r w:rsidR="00C60D51">
              <w:t xml:space="preserve"> </w:t>
            </w:r>
            <w:r w:rsidR="000065A4">
              <w:t>220.6</w:t>
            </w:r>
            <w:r w:rsidRPr="001F34B6">
              <w:t xml:space="preserve"> тыс. рублей;</w:t>
            </w:r>
          </w:p>
          <w:p w:rsidR="001F34B6" w:rsidRPr="001F34B6" w:rsidRDefault="001F34B6" w:rsidP="001F34B6">
            <w:r w:rsidRPr="001F34B6">
              <w:t>средства внебюджетных источников –0 тыс. рублей;</w:t>
            </w:r>
          </w:p>
          <w:p w:rsidR="001F34B6" w:rsidRPr="001F34B6" w:rsidRDefault="001F34B6" w:rsidP="001F34B6"/>
          <w:p w:rsidR="001F34B6" w:rsidRPr="001F34B6" w:rsidRDefault="001F34B6" w:rsidP="001F34B6">
            <w:pPr>
              <w:rPr>
                <w:rFonts w:eastAsia="Arial Unicode MS"/>
              </w:rPr>
            </w:pPr>
          </w:p>
        </w:tc>
      </w:tr>
      <w:tr w:rsidR="001F34B6" w:rsidRPr="001F34B6" w:rsidTr="001F34B6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 xml:space="preserve"> - создание условий для развития транспортной инфраструктуры;</w:t>
            </w:r>
          </w:p>
          <w:p w:rsidR="001F34B6" w:rsidRPr="001F34B6" w:rsidRDefault="001F34B6" w:rsidP="001F34B6">
            <w:r w:rsidRPr="001F34B6">
              <w:t>- обеспечение населения связью с сетью дорог общего пользования</w:t>
            </w:r>
          </w:p>
        </w:tc>
      </w:tr>
    </w:tbl>
    <w:p w:rsidR="001F34B6" w:rsidRPr="00AB652A" w:rsidRDefault="001F34B6" w:rsidP="00AB652A">
      <w:pPr>
        <w:spacing w:after="120"/>
        <w:jc w:val="both"/>
        <w:rPr>
          <w:sz w:val="28"/>
          <w:szCs w:val="28"/>
        </w:rPr>
      </w:pPr>
      <w:r w:rsidRPr="001F34B6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EB433B" w:rsidRPr="0090283E">
        <w:rPr>
          <w:sz w:val="28"/>
          <w:szCs w:val="28"/>
        </w:rPr>
        <w:t xml:space="preserve">    </w:t>
      </w:r>
      <w:r w:rsidRPr="001F34B6">
        <w:rPr>
          <w:sz w:val="28"/>
          <w:szCs w:val="28"/>
        </w:rPr>
        <w:t xml:space="preserve">     » </w:t>
      </w:r>
      <w:r w:rsidR="0090283E">
        <w:rPr>
          <w:sz w:val="28"/>
          <w:szCs w:val="28"/>
        </w:rPr>
        <w:t>.</w:t>
      </w:r>
      <w:r w:rsidRPr="001F34B6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 w:rsidR="001F34B6" w:rsidRPr="001F34B6" w:rsidRDefault="001F34B6" w:rsidP="00AB652A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>Подраздел 4 муниципальной программы «Финансовое обеспечение муниципальной программы» изложить в новой редакции:</w:t>
      </w:r>
    </w:p>
    <w:p w:rsidR="001F34B6" w:rsidRPr="001F34B6" w:rsidRDefault="00EB433B" w:rsidP="00EB433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F34B6" w:rsidRPr="001F34B6">
        <w:rPr>
          <w:b/>
          <w:sz w:val="28"/>
          <w:szCs w:val="28"/>
        </w:rPr>
        <w:t>«4.  Финансовое обеспечение муниципальной программы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176"/>
        <w:gridCol w:w="1547"/>
        <w:gridCol w:w="1271"/>
        <w:gridCol w:w="1271"/>
      </w:tblGrid>
      <w:tr w:rsidR="001F34B6" w:rsidRPr="001F34B6" w:rsidTr="00AB652A">
        <w:trPr>
          <w:tblHeader/>
          <w:jc w:val="center"/>
        </w:trPr>
        <w:tc>
          <w:tcPr>
            <w:tcW w:w="2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C60D51" w:rsidP="001F34B6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  <w:p w:rsidR="001F34B6" w:rsidRPr="001F34B6" w:rsidRDefault="001F34B6" w:rsidP="001F34B6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1F34B6" w:rsidRPr="001F34B6" w:rsidRDefault="001F34B6" w:rsidP="001F34B6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F34B6" w:rsidRPr="001F34B6" w:rsidTr="00AB652A">
        <w:trPr>
          <w:trHeight w:val="448"/>
          <w:tblHeader/>
          <w:jc w:val="center"/>
        </w:trPr>
        <w:tc>
          <w:tcPr>
            <w:tcW w:w="2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F34B6" w:rsidRPr="001F34B6" w:rsidTr="00AB652A">
        <w:trPr>
          <w:trHeight w:val="282"/>
          <w:tblHeader/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1F34B6" w:rsidRPr="001F34B6" w:rsidTr="00AB652A">
        <w:trPr>
          <w:trHeight w:val="433"/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55 810,50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23 765,50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13 824,40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10 000,00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="001F34B6" w:rsidRPr="001F34B6">
              <w:rPr>
                <w:color w:val="000000" w:themeColor="text1"/>
                <w:szCs w:val="24"/>
              </w:rPr>
              <w:t>0</w:t>
            </w:r>
            <w:r>
              <w:rPr>
                <w:color w:val="000000" w:themeColor="text1"/>
                <w:szCs w:val="24"/>
              </w:rPr>
              <w:t xml:space="preserve"> 000</w:t>
            </w:r>
            <w:r w:rsidR="001F34B6" w:rsidRPr="001F34B6">
              <w:rPr>
                <w:color w:val="000000" w:themeColor="text1"/>
                <w:szCs w:val="24"/>
              </w:rPr>
              <w:t>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45 810,50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13 765,50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13 824,40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</w:tbl>
    <w:p w:rsidR="001F34B6" w:rsidRPr="001F34B6" w:rsidRDefault="001F34B6" w:rsidP="001F34B6">
      <w:pPr>
        <w:spacing w:after="120"/>
        <w:jc w:val="both"/>
        <w:rPr>
          <w:sz w:val="28"/>
          <w:szCs w:val="28"/>
        </w:rPr>
      </w:pPr>
      <w:r w:rsidRPr="001F34B6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B433B">
        <w:rPr>
          <w:b/>
          <w:sz w:val="28"/>
          <w:szCs w:val="28"/>
        </w:rPr>
        <w:t xml:space="preserve">  </w:t>
      </w:r>
      <w:r w:rsidRPr="001F34B6">
        <w:rPr>
          <w:b/>
          <w:sz w:val="28"/>
          <w:szCs w:val="28"/>
        </w:rPr>
        <w:t xml:space="preserve"> »</w:t>
      </w:r>
      <w:r w:rsidR="0090283E">
        <w:rPr>
          <w:b/>
          <w:sz w:val="28"/>
          <w:szCs w:val="28"/>
        </w:rPr>
        <w:t>.</w:t>
      </w:r>
      <w:r w:rsidRPr="001F34B6">
        <w:rPr>
          <w:sz w:val="28"/>
          <w:szCs w:val="28"/>
        </w:rPr>
        <w:t xml:space="preserve"> </w:t>
      </w:r>
    </w:p>
    <w:p w:rsidR="001F34B6" w:rsidRPr="001F34B6" w:rsidRDefault="001F34B6" w:rsidP="00AB652A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>Подпункт 2 Приложение № 2 «Паспорт комплекса процессных мероприятий» к паспорту муниципальной программы изложить в новой редакции</w:t>
      </w:r>
    </w:p>
    <w:p w:rsidR="001F34B6" w:rsidRPr="001F34B6" w:rsidRDefault="00EB433B" w:rsidP="00EB433B">
      <w:pPr>
        <w:spacing w:after="200"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1F34B6" w:rsidRPr="001F34B6">
        <w:rPr>
          <w:rFonts w:eastAsia="Calibri"/>
          <w:b/>
          <w:sz w:val="28"/>
          <w:szCs w:val="28"/>
          <w:lang w:eastAsia="en-US"/>
        </w:rPr>
        <w:t xml:space="preserve">«2.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721"/>
        <w:gridCol w:w="1503"/>
        <w:gridCol w:w="1624"/>
        <w:gridCol w:w="1497"/>
      </w:tblGrid>
      <w:tr w:rsidR="001F34B6" w:rsidRPr="001F34B6" w:rsidTr="001F34B6">
        <w:trPr>
          <w:tblHeader/>
          <w:jc w:val="center"/>
        </w:trPr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b/>
                <w:sz w:val="28"/>
                <w:szCs w:val="28"/>
              </w:rPr>
              <w:t xml:space="preserve">  </w:t>
            </w:r>
            <w:r w:rsidRPr="001F34B6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F34B6" w:rsidRPr="001F34B6" w:rsidTr="001F34B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F34B6" w:rsidRPr="001F34B6" w:rsidTr="001F34B6">
        <w:trPr>
          <w:trHeight w:val="282"/>
          <w:tblHeader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F34B6" w:rsidRPr="001F34B6" w:rsidTr="001F34B6">
        <w:trPr>
          <w:trHeight w:val="433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1. Расходы по содержанию и ремонту дорог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13 755,50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13 824,40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18 220,60</w:t>
            </w:r>
          </w:p>
        </w:tc>
      </w:tr>
      <w:tr w:rsidR="001F34B6" w:rsidRPr="001F34B6" w:rsidTr="001F34B6">
        <w:trPr>
          <w:trHeight w:val="433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2.</w:t>
            </w:r>
            <w:r w:rsidRPr="001F34B6">
              <w:rPr>
                <w:szCs w:val="24"/>
              </w:rPr>
              <w:t xml:space="preserve"> Проектирование, строительство, реконструкция, капитальный ремонт и ремонт дорог общего пользования местного значения с твердым покрытием до населенных пунктов, не имеющих круглогодичной связи с сетью автодорог общего пользования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4B6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Default="00C60D51" w:rsidP="00C60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10 000,00 (областной бюджет)</w:t>
            </w:r>
          </w:p>
          <w:p w:rsidR="00C60D51" w:rsidRDefault="00C60D51" w:rsidP="00C60D51">
            <w:pPr>
              <w:jc w:val="center"/>
              <w:rPr>
                <w:szCs w:val="24"/>
              </w:rPr>
            </w:pPr>
          </w:p>
          <w:p w:rsidR="00C60D51" w:rsidRPr="001F34B6" w:rsidRDefault="00C60D51" w:rsidP="00C60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10 000,00 (местный бюджет)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</w:t>
            </w:r>
          </w:p>
        </w:tc>
      </w:tr>
    </w:tbl>
    <w:p w:rsidR="001F34B6" w:rsidRPr="001F34B6" w:rsidRDefault="001F34B6" w:rsidP="001F34B6">
      <w:pPr>
        <w:spacing w:after="120" w:line="276" w:lineRule="auto"/>
        <w:ind w:left="10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EB433B">
        <w:rPr>
          <w:rFonts w:eastAsia="Calibri"/>
          <w:sz w:val="28"/>
          <w:szCs w:val="28"/>
          <w:lang w:eastAsia="en-US"/>
        </w:rPr>
        <w:t xml:space="preserve">    </w:t>
      </w:r>
      <w:r w:rsidRPr="001F34B6">
        <w:rPr>
          <w:rFonts w:eastAsia="Calibri"/>
          <w:sz w:val="28"/>
          <w:szCs w:val="28"/>
          <w:lang w:eastAsia="en-US"/>
        </w:rPr>
        <w:t xml:space="preserve"> »</w:t>
      </w:r>
      <w:r w:rsidR="0090283E">
        <w:rPr>
          <w:rFonts w:eastAsia="Calibri"/>
          <w:sz w:val="28"/>
          <w:szCs w:val="28"/>
          <w:lang w:eastAsia="en-US"/>
        </w:rPr>
        <w:t>.</w:t>
      </w:r>
    </w:p>
    <w:p w:rsidR="004F397C" w:rsidRPr="00FD5093" w:rsidRDefault="001F34B6" w:rsidP="00FD509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>Подраздел «Финансирование структурных элементов муниципальной программы изложить в новой редакции:</w:t>
      </w:r>
    </w:p>
    <w:p w:rsidR="001F34B6" w:rsidRPr="001F34B6" w:rsidRDefault="001F34B6" w:rsidP="004F397C">
      <w:p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1F34B6">
        <w:rPr>
          <w:rFonts w:eastAsia="Calibri"/>
          <w:szCs w:val="24"/>
          <w:lang w:eastAsia="en-US"/>
        </w:rPr>
        <w:t>«</w:t>
      </w:r>
    </w:p>
    <w:tbl>
      <w:tblPr>
        <w:tblW w:w="1028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2"/>
        <w:gridCol w:w="2004"/>
        <w:gridCol w:w="1412"/>
        <w:gridCol w:w="1272"/>
        <w:gridCol w:w="1272"/>
        <w:gridCol w:w="1271"/>
        <w:gridCol w:w="1234"/>
        <w:gridCol w:w="1311"/>
      </w:tblGrid>
      <w:tr w:rsidR="001F34B6" w:rsidRPr="001F34B6" w:rsidTr="00FD5093">
        <w:trPr>
          <w:trHeight w:val="1676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№ п/п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8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8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Источник финансового обеспечения </w:t>
            </w:r>
            <w:r w:rsidRPr="001F34B6">
              <w:rPr>
                <w:szCs w:val="24"/>
              </w:rPr>
              <w:lastRenderedPageBreak/>
              <w:t>(расшифровать)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right="-34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lastRenderedPageBreak/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F34B6" w:rsidRPr="001F34B6" w:rsidTr="00FD5093">
        <w:trPr>
          <w:trHeight w:val="35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right="-34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val="en-US"/>
              </w:rPr>
            </w:pPr>
            <w:r w:rsidRPr="001F34B6">
              <w:rPr>
                <w:color w:val="22272F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</w:rPr>
            </w:pPr>
            <w:r w:rsidRPr="001F34B6">
              <w:rPr>
                <w:color w:val="22272F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color w:val="22272F"/>
                <w:szCs w:val="24"/>
                <w:shd w:val="clear" w:color="auto" w:fill="FFFFFF"/>
              </w:rPr>
              <w:t>2-й год планового периода</w:t>
            </w:r>
          </w:p>
        </w:tc>
      </w:tr>
    </w:tbl>
    <w:p w:rsidR="001F34B6" w:rsidRPr="001F34B6" w:rsidRDefault="001F34B6" w:rsidP="001F34B6">
      <w:pPr>
        <w:jc w:val="center"/>
        <w:rPr>
          <w:b/>
          <w:sz w:val="2"/>
          <w:szCs w:val="2"/>
        </w:rPr>
      </w:pPr>
    </w:p>
    <w:tbl>
      <w:tblPr>
        <w:tblW w:w="102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5"/>
        <w:gridCol w:w="1973"/>
        <w:gridCol w:w="1409"/>
        <w:gridCol w:w="1268"/>
        <w:gridCol w:w="1268"/>
        <w:gridCol w:w="1267"/>
        <w:gridCol w:w="1244"/>
        <w:gridCol w:w="1292"/>
      </w:tblGrid>
      <w:tr w:rsidR="001F34B6" w:rsidRPr="001F34B6" w:rsidTr="00FD5093">
        <w:trPr>
          <w:trHeight w:val="81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69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8</w:t>
            </w:r>
          </w:p>
        </w:tc>
      </w:tr>
      <w:tr w:rsidR="001F34B6" w:rsidRPr="001F34B6" w:rsidTr="00FD5093">
        <w:trPr>
          <w:trHeight w:val="4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1.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4F397C">
            <w:pPr>
              <w:ind w:left="-60" w:right="-3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 xml:space="preserve">Комплекс процессных мероприятий </w:t>
            </w:r>
          </w:p>
          <w:p w:rsidR="001F34B6" w:rsidRPr="001F34B6" w:rsidRDefault="001F34B6" w:rsidP="004F397C">
            <w:pPr>
              <w:ind w:left="-60" w:right="-3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«</w:t>
            </w:r>
            <w:r w:rsidRPr="001F34B6">
              <w:rPr>
                <w:i/>
                <w:szCs w:val="24"/>
              </w:rPr>
              <w:t>Содержание и ремонт дорог»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both"/>
              <w:rPr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</w:tr>
      <w:tr w:rsidR="001F34B6" w:rsidRPr="001F34B6" w:rsidTr="00FD5093">
        <w:trPr>
          <w:trHeight w:val="4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Мероприятие 1.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Расходы по содержанию и ремонту дорог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Администрация муниципального образования «Шумячский район» Смоленской области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Местный бюджет муниципального образования «Шумячский район» Смоленской области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45</w:t>
            </w:r>
            <w:r w:rsidR="008C4A24">
              <w:rPr>
                <w:color w:val="000000" w:themeColor="text1"/>
                <w:szCs w:val="24"/>
              </w:rPr>
              <w:t> 800,50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8C4A24">
            <w:pPr>
              <w:ind w:left="-108" w:firstLine="108"/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13 755,50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Pr="008C4A24" w:rsidRDefault="008C4A24" w:rsidP="008C4A2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13 824,40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8C4A24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FD5093">
        <w:trPr>
          <w:trHeight w:val="4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1F34B6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Мероприятие 2.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Проектирование, строительство, реконструкция, капитальный ремонт и ремонт дорог общего пользования местного значения с твердым покрытием до населенных пунктов, не имеющих круглогодичной связи с сетью автодорог общего пользования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Администрация муниципального  образования «Шумячский район» Смоленской области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F34B6">
              <w:rPr>
                <w:szCs w:val="24"/>
              </w:rPr>
              <w:t>убсидии из областного бюджета</w:t>
            </w:r>
          </w:p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</w:p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</w:p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</w:p>
          <w:p w:rsidR="001F34B6" w:rsidRPr="001F34B6" w:rsidRDefault="001F34B6" w:rsidP="008C4A24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Местный бюджет муниципального образования «Шумячский </w:t>
            </w:r>
            <w:r w:rsidR="008C4A24">
              <w:rPr>
                <w:szCs w:val="24"/>
              </w:rPr>
              <w:t>муниципальный округ</w:t>
            </w:r>
            <w:r w:rsidRPr="001F34B6">
              <w:rPr>
                <w:szCs w:val="24"/>
              </w:rPr>
              <w:t xml:space="preserve">» Смоленской области,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1F34B6">
            <w:pPr>
              <w:ind w:left="-103" w:right="-108"/>
              <w:rPr>
                <w:szCs w:val="24"/>
              </w:rPr>
            </w:pPr>
            <w:r>
              <w:rPr>
                <w:szCs w:val="24"/>
              </w:rPr>
              <w:t>10 000</w:t>
            </w:r>
            <w:r w:rsidR="001F34B6" w:rsidRPr="001F34B6">
              <w:rPr>
                <w:szCs w:val="24"/>
              </w:rPr>
              <w:t>,00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1F34B6">
            <w:pPr>
              <w:rPr>
                <w:szCs w:val="24"/>
              </w:rPr>
            </w:pPr>
            <w:r>
              <w:rPr>
                <w:szCs w:val="24"/>
              </w:rPr>
              <w:t>10 000</w:t>
            </w:r>
            <w:r w:rsidR="001F34B6" w:rsidRPr="001F34B6">
              <w:rPr>
                <w:szCs w:val="24"/>
              </w:rPr>
              <w:t>,00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</w:tc>
      </w:tr>
      <w:tr w:rsidR="001F34B6" w:rsidRPr="001F34B6" w:rsidTr="00FD5093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4B6" w:rsidRPr="001F34B6" w:rsidRDefault="001F34B6" w:rsidP="001F34B6">
            <w:pPr>
              <w:ind w:left="34" w:right="-108"/>
              <w:rPr>
                <w:b/>
                <w:i/>
                <w:szCs w:val="24"/>
              </w:rPr>
            </w:pPr>
            <w:r w:rsidRPr="001F34B6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b/>
                <w:i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34B6" w:rsidRPr="001F34B6" w:rsidRDefault="001F34B6" w:rsidP="001F34B6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4B6" w:rsidRPr="001F34B6" w:rsidRDefault="008C4A24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55 810,50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4B6" w:rsidRPr="001F34B6" w:rsidRDefault="008C4A24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23 765,50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13 824,40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FD5093">
        <w:trPr>
          <w:trHeight w:val="8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34" w:right="-108"/>
              <w:rPr>
                <w:b/>
                <w:szCs w:val="24"/>
              </w:rPr>
            </w:pPr>
            <w:r w:rsidRPr="001F34B6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1F34B6" w:rsidRPr="001F34B6" w:rsidRDefault="001F34B6" w:rsidP="001F34B6">
            <w:pPr>
              <w:ind w:right="-109"/>
              <w:rPr>
                <w:szCs w:val="24"/>
              </w:rPr>
            </w:pPr>
            <w:r w:rsidRPr="001F34B6">
              <w:rPr>
                <w:szCs w:val="24"/>
              </w:rPr>
              <w:t xml:space="preserve"> федеральный бюджет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областной бюджет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местный бюджет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внебюджетные источники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4B6" w:rsidRPr="001F34B6" w:rsidRDefault="008C4A24" w:rsidP="001F34B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55 810,50</w:t>
            </w:r>
          </w:p>
          <w:p w:rsidR="001F34B6" w:rsidRPr="001F34B6" w:rsidRDefault="001F34B6" w:rsidP="001F34B6">
            <w:pPr>
              <w:rPr>
                <w:b/>
                <w:color w:val="000000"/>
                <w:szCs w:val="24"/>
              </w:rPr>
            </w:pPr>
          </w:p>
          <w:p w:rsidR="001F34B6" w:rsidRPr="001F34B6" w:rsidRDefault="001F34B6" w:rsidP="001F34B6">
            <w:pPr>
              <w:rPr>
                <w:b/>
                <w:color w:val="000000"/>
                <w:szCs w:val="24"/>
              </w:rPr>
            </w:pPr>
            <w:r w:rsidRPr="001F34B6">
              <w:rPr>
                <w:b/>
                <w:color w:val="000000"/>
                <w:szCs w:val="24"/>
              </w:rPr>
              <w:t>0.00</w:t>
            </w:r>
          </w:p>
          <w:p w:rsidR="001F34B6" w:rsidRPr="001F34B6" w:rsidRDefault="008C4A24" w:rsidP="001F34B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10 000,00</w:t>
            </w:r>
          </w:p>
          <w:p w:rsidR="001F34B6" w:rsidRPr="001F34B6" w:rsidRDefault="008C4A24" w:rsidP="001F34B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45 810,50</w:t>
            </w:r>
          </w:p>
          <w:p w:rsidR="001F34B6" w:rsidRPr="001F34B6" w:rsidRDefault="001F34B6" w:rsidP="001F34B6">
            <w:pPr>
              <w:rPr>
                <w:b/>
                <w:color w:val="000000"/>
                <w:szCs w:val="24"/>
              </w:rPr>
            </w:pPr>
            <w:r w:rsidRPr="001F34B6">
              <w:rPr>
                <w:b/>
                <w:color w:val="000000"/>
                <w:szCs w:val="24"/>
              </w:rPr>
              <w:t>0.00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23 765,50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13 765,50</w:t>
            </w:r>
          </w:p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szCs w:val="2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13 824,40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13 824,40</w:t>
            </w:r>
          </w:p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szCs w:val="24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18 220,60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18 220,60</w:t>
            </w:r>
          </w:p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szCs w:val="24"/>
              </w:rPr>
              <w:t>0,00</w:t>
            </w:r>
          </w:p>
        </w:tc>
      </w:tr>
    </w:tbl>
    <w:p w:rsidR="001F34B6" w:rsidRPr="001F34B6" w:rsidRDefault="0090283E" w:rsidP="001F34B6">
      <w:pPr>
        <w:spacing w:after="120" w:line="276" w:lineRule="auto"/>
        <w:ind w:left="108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</w:t>
      </w:r>
      <w:r w:rsidR="001F34B6" w:rsidRPr="001F34B6">
        <w:rPr>
          <w:rFonts w:eastAsia="Calibri"/>
          <w:sz w:val="28"/>
          <w:szCs w:val="28"/>
          <w:lang w:eastAsia="en-US"/>
        </w:rPr>
        <w:t>».</w:t>
      </w:r>
    </w:p>
    <w:p w:rsidR="001F34B6" w:rsidRPr="001F34B6" w:rsidRDefault="001F34B6" w:rsidP="007134E8">
      <w:pPr>
        <w:numPr>
          <w:ilvl w:val="0"/>
          <w:numId w:val="30"/>
        </w:numPr>
        <w:ind w:left="-284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lastRenderedPageBreak/>
        <w:t xml:space="preserve">Подраздел «План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</w:t>
      </w:r>
      <w:r w:rsidR="008C4A24">
        <w:rPr>
          <w:rFonts w:eastAsia="Calibri"/>
          <w:sz w:val="28"/>
          <w:szCs w:val="28"/>
          <w:lang w:eastAsia="en-US"/>
        </w:rPr>
        <w:t>муниципальный округ</w:t>
      </w:r>
      <w:r w:rsidRPr="001F34B6">
        <w:rPr>
          <w:rFonts w:eastAsia="Calibri"/>
          <w:sz w:val="28"/>
          <w:szCs w:val="28"/>
          <w:lang w:eastAsia="en-US"/>
        </w:rPr>
        <w:t>» Смоленской области» на 202</w:t>
      </w:r>
      <w:r w:rsidR="008C4A24">
        <w:rPr>
          <w:rFonts w:eastAsia="Calibri"/>
          <w:sz w:val="28"/>
          <w:szCs w:val="28"/>
          <w:lang w:eastAsia="en-US"/>
        </w:rPr>
        <w:t>5</w:t>
      </w:r>
      <w:r w:rsidRPr="001F34B6">
        <w:rPr>
          <w:rFonts w:eastAsia="Calibri"/>
          <w:sz w:val="28"/>
          <w:szCs w:val="28"/>
          <w:lang w:eastAsia="en-US"/>
        </w:rPr>
        <w:t xml:space="preserve"> год» изложить в новой редакции:</w:t>
      </w:r>
    </w:p>
    <w:p w:rsidR="001F34B6" w:rsidRDefault="001F34B6" w:rsidP="007134E8">
      <w:pPr>
        <w:ind w:left="-284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 xml:space="preserve">«План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</w:t>
      </w:r>
      <w:r w:rsidR="008C4A24">
        <w:rPr>
          <w:rFonts w:eastAsia="Calibri"/>
          <w:sz w:val="28"/>
          <w:szCs w:val="28"/>
          <w:lang w:eastAsia="en-US"/>
        </w:rPr>
        <w:t>муниципальный округ</w:t>
      </w:r>
      <w:r w:rsidRPr="001F34B6">
        <w:rPr>
          <w:rFonts w:eastAsia="Calibri"/>
          <w:sz w:val="28"/>
          <w:szCs w:val="28"/>
          <w:lang w:eastAsia="en-US"/>
        </w:rPr>
        <w:t>» Смоленской области» на 202</w:t>
      </w:r>
      <w:r w:rsidR="008C4A24">
        <w:rPr>
          <w:rFonts w:eastAsia="Calibri"/>
          <w:sz w:val="28"/>
          <w:szCs w:val="28"/>
          <w:lang w:eastAsia="en-US"/>
        </w:rPr>
        <w:t>5</w:t>
      </w:r>
      <w:r w:rsidRPr="001F34B6">
        <w:rPr>
          <w:rFonts w:eastAsia="Calibri"/>
          <w:sz w:val="28"/>
          <w:szCs w:val="28"/>
          <w:lang w:eastAsia="en-US"/>
        </w:rPr>
        <w:t xml:space="preserve"> год»</w:t>
      </w:r>
    </w:p>
    <w:p w:rsidR="0090283E" w:rsidRPr="001F34B6" w:rsidRDefault="0090283E" w:rsidP="007134E8">
      <w:pPr>
        <w:ind w:left="-284"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530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164"/>
        <w:gridCol w:w="1083"/>
        <w:gridCol w:w="1012"/>
        <w:gridCol w:w="906"/>
        <w:gridCol w:w="999"/>
        <w:gridCol w:w="993"/>
        <w:gridCol w:w="852"/>
        <w:gridCol w:w="993"/>
        <w:gridCol w:w="993"/>
      </w:tblGrid>
      <w:tr w:rsidR="001F34B6" w:rsidRPr="001F34B6" w:rsidTr="0090283E">
        <w:trPr>
          <w:trHeight w:val="5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№ п/п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Наименование структурного элемента/ значения результата/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Исполнитель (фамилия, имя, отчество)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Источник финансирования (расшифровать)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Объем финансирования муниципальной программы (тыс. рублей)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Плановое значение результата/показателя реализации 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6 месяцев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12 месяцев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6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12 месяцев</w:t>
            </w:r>
          </w:p>
        </w:tc>
      </w:tr>
      <w:tr w:rsidR="001F34B6" w:rsidRPr="001F34B6" w:rsidTr="0090283E">
        <w:trPr>
          <w:trHeight w:val="3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10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F34B6">
              <w:rPr>
                <w:b/>
                <w:szCs w:val="24"/>
              </w:rPr>
              <w:t>Комплекс процессных мероприятий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«</w:t>
            </w:r>
            <w:r w:rsidRPr="001F34B6">
              <w:rPr>
                <w:i/>
                <w:szCs w:val="24"/>
              </w:rPr>
              <w:t>Содержание и ремонт дорог»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34B6">
              <w:rPr>
                <w:szCs w:val="24"/>
              </w:rPr>
              <w:t>Начальник Отдела по строительству, капитальному ремонту и жилищно-коммунальному хозяйству Н.А. Стародворова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  <w:p w:rsidR="008C4A24" w:rsidRDefault="008C4A24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C4A24" w:rsidRDefault="008C4A24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1F34B6" w:rsidRPr="001F34B6" w:rsidRDefault="001F34B6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 xml:space="preserve">Местный бюджет муниципального образования «Шумячский </w:t>
            </w:r>
            <w:r w:rsidR="008C4A24">
              <w:rPr>
                <w:szCs w:val="24"/>
              </w:rPr>
              <w:t>муниципальный округ</w:t>
            </w:r>
            <w:r w:rsidRPr="001F34B6">
              <w:rPr>
                <w:szCs w:val="24"/>
              </w:rPr>
              <w:t>» Смоленской области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11 882,8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17 824,1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23 765,5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1.1.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F34B6">
              <w:rPr>
                <w:b/>
                <w:szCs w:val="24"/>
              </w:rPr>
              <w:t>Показатель реализации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Расходы по содержанию и ремонту дорог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6 877,8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10 316,6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13 755,5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1.2.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F34B6">
              <w:rPr>
                <w:szCs w:val="24"/>
              </w:rPr>
              <w:t xml:space="preserve">Проектирование, строительство, реконструкция, капитальный ремонт и ремонт дорог общего пользования местного значения с </w:t>
            </w:r>
            <w:r w:rsidRPr="001F34B6">
              <w:rPr>
                <w:szCs w:val="24"/>
              </w:rPr>
              <w:lastRenderedPageBreak/>
              <w:t>твердым покрытием до населенных пунктов, не имеющих круглогодичной связи с сетью автодорог общего пользования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lastRenderedPageBreak/>
              <w:t>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B67A9C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5 005,0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B67A9C" w:rsidP="00B67A9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7 507,5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B67A9C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10 010,0</w:t>
            </w:r>
          </w:p>
        </w:tc>
      </w:tr>
    </w:tbl>
    <w:p w:rsidR="001F34B6" w:rsidRPr="001F34B6" w:rsidRDefault="0090283E" w:rsidP="001F34B6">
      <w:pPr>
        <w:spacing w:after="120" w:line="276" w:lineRule="auto"/>
        <w:ind w:left="1080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90283E" w:rsidRDefault="001F34B6" w:rsidP="001F34B6">
      <w:pPr>
        <w:jc w:val="both"/>
        <w:rPr>
          <w:sz w:val="28"/>
          <w:szCs w:val="28"/>
        </w:rPr>
      </w:pPr>
      <w:r w:rsidRPr="001F34B6">
        <w:rPr>
          <w:sz w:val="28"/>
          <w:szCs w:val="28"/>
        </w:rPr>
        <w:t xml:space="preserve"> </w:t>
      </w:r>
    </w:p>
    <w:p w:rsidR="001F34B6" w:rsidRPr="001F34B6" w:rsidRDefault="00AB652A" w:rsidP="001F34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4B6" w:rsidRPr="001F34B6">
        <w:rPr>
          <w:sz w:val="28"/>
          <w:szCs w:val="28"/>
        </w:rPr>
        <w:t>6. Настоящее постановление вступает в силу со дня его подписания.</w:t>
      </w:r>
    </w:p>
    <w:p w:rsidR="001F34B6" w:rsidRDefault="001F34B6" w:rsidP="001F34B6">
      <w:pPr>
        <w:spacing w:after="160" w:line="254" w:lineRule="auto"/>
        <w:rPr>
          <w:sz w:val="28"/>
          <w:szCs w:val="28"/>
        </w:rPr>
      </w:pPr>
    </w:p>
    <w:p w:rsidR="0090283E" w:rsidRPr="001F34B6" w:rsidRDefault="0090283E" w:rsidP="001F34B6">
      <w:pPr>
        <w:spacing w:after="160" w:line="254" w:lineRule="auto"/>
        <w:rPr>
          <w:sz w:val="28"/>
          <w:szCs w:val="28"/>
        </w:rPr>
      </w:pPr>
    </w:p>
    <w:p w:rsidR="001F34B6" w:rsidRPr="001F34B6" w:rsidRDefault="00AB652A" w:rsidP="001F34B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4B6" w:rsidRPr="001F34B6">
        <w:rPr>
          <w:sz w:val="28"/>
          <w:szCs w:val="28"/>
        </w:rPr>
        <w:t>Глава муниципального образования</w:t>
      </w:r>
    </w:p>
    <w:p w:rsidR="00B67A9C" w:rsidRDefault="00AB652A" w:rsidP="001F34B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4B6" w:rsidRPr="001F34B6">
        <w:rPr>
          <w:sz w:val="28"/>
          <w:szCs w:val="28"/>
        </w:rPr>
        <w:t>«</w:t>
      </w:r>
      <w:proofErr w:type="spellStart"/>
      <w:r w:rsidR="001F34B6" w:rsidRPr="001F34B6">
        <w:rPr>
          <w:sz w:val="28"/>
          <w:szCs w:val="28"/>
        </w:rPr>
        <w:t>Шумячский</w:t>
      </w:r>
      <w:proofErr w:type="spellEnd"/>
      <w:r w:rsidR="001F34B6" w:rsidRPr="001F34B6">
        <w:rPr>
          <w:sz w:val="28"/>
          <w:szCs w:val="28"/>
        </w:rPr>
        <w:t xml:space="preserve"> </w:t>
      </w:r>
      <w:r w:rsidR="00B67A9C">
        <w:rPr>
          <w:sz w:val="28"/>
          <w:szCs w:val="28"/>
        </w:rPr>
        <w:t>муниципальный округ</w:t>
      </w:r>
      <w:r w:rsidR="001F34B6" w:rsidRPr="001F34B6">
        <w:rPr>
          <w:sz w:val="28"/>
          <w:szCs w:val="28"/>
        </w:rPr>
        <w:t>»</w:t>
      </w:r>
    </w:p>
    <w:p w:rsidR="001F34B6" w:rsidRPr="001F34B6" w:rsidRDefault="001F34B6" w:rsidP="001F34B6">
      <w:pPr>
        <w:ind w:left="-426"/>
        <w:rPr>
          <w:sz w:val="28"/>
          <w:szCs w:val="28"/>
        </w:rPr>
      </w:pPr>
      <w:r w:rsidRPr="001F34B6">
        <w:rPr>
          <w:sz w:val="28"/>
          <w:szCs w:val="28"/>
        </w:rPr>
        <w:t xml:space="preserve"> Смоленской об</w:t>
      </w:r>
      <w:r w:rsidR="00B67A9C">
        <w:rPr>
          <w:sz w:val="28"/>
          <w:szCs w:val="28"/>
        </w:rPr>
        <w:t>ласти                                                                                    Д.А. Каменев</w:t>
      </w:r>
    </w:p>
    <w:p w:rsidR="001F34B6" w:rsidRPr="001F34B6" w:rsidRDefault="001F34B6" w:rsidP="001F34B6">
      <w:pPr>
        <w:ind w:left="-426"/>
        <w:rPr>
          <w:sz w:val="28"/>
          <w:szCs w:val="28"/>
        </w:rPr>
      </w:pPr>
    </w:p>
    <w:p w:rsidR="001F34B6" w:rsidRPr="001F34B6" w:rsidRDefault="001F34B6" w:rsidP="001F34B6">
      <w:pPr>
        <w:ind w:left="-426"/>
        <w:rPr>
          <w:sz w:val="28"/>
          <w:szCs w:val="28"/>
        </w:rPr>
      </w:pPr>
    </w:p>
    <w:p w:rsidR="001F34B6" w:rsidRPr="001F34B6" w:rsidRDefault="001F34B6" w:rsidP="001F34B6">
      <w:pPr>
        <w:ind w:left="-426"/>
        <w:rPr>
          <w:sz w:val="28"/>
          <w:szCs w:val="28"/>
        </w:rPr>
      </w:pPr>
    </w:p>
    <w:p w:rsidR="00407E18" w:rsidRP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07E18" w:rsidRP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07E18" w:rsidRP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814802" w:rsidRDefault="00814802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sectPr w:rsidR="00814802" w:rsidSect="0033077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A02" w:rsidRDefault="00544A02" w:rsidP="00FC6C01">
      <w:r>
        <w:separator/>
      </w:r>
    </w:p>
  </w:endnote>
  <w:endnote w:type="continuationSeparator" w:id="0">
    <w:p w:rsidR="00544A02" w:rsidRDefault="00544A0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A02" w:rsidRDefault="00544A02" w:rsidP="00FC6C01">
      <w:r>
        <w:separator/>
      </w:r>
    </w:p>
  </w:footnote>
  <w:footnote w:type="continuationSeparator" w:id="0">
    <w:p w:rsidR="00544A02" w:rsidRDefault="00544A0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378332"/>
      <w:docPartObj>
        <w:docPartGallery w:val="Page Numbers (Top of Page)"/>
        <w:docPartUnique/>
      </w:docPartObj>
    </w:sdtPr>
    <w:sdtEndPr/>
    <w:sdtContent>
      <w:p w:rsidR="00007A43" w:rsidRDefault="00007A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DC">
          <w:rPr>
            <w:noProof/>
          </w:rPr>
          <w:t>7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4D267BC"/>
    <w:multiLevelType w:val="hybridMultilevel"/>
    <w:tmpl w:val="E1E80D2A"/>
    <w:lvl w:ilvl="0" w:tplc="46A80D2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55579E"/>
    <w:multiLevelType w:val="hybridMultilevel"/>
    <w:tmpl w:val="ACD4E57C"/>
    <w:lvl w:ilvl="0" w:tplc="D10436FC">
      <w:start w:val="1"/>
      <w:numFmt w:val="decimal"/>
      <w:lvlText w:val="%1."/>
      <w:lvlJc w:val="left"/>
      <w:pPr>
        <w:ind w:left="2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5D143E8"/>
    <w:multiLevelType w:val="hybridMultilevel"/>
    <w:tmpl w:val="CA10749A"/>
    <w:lvl w:ilvl="0" w:tplc="294E1D2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C7355"/>
    <w:multiLevelType w:val="hybridMultilevel"/>
    <w:tmpl w:val="FE0252B4"/>
    <w:lvl w:ilvl="0" w:tplc="89E0EC26">
      <w:start w:val="2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7"/>
  </w:num>
  <w:num w:numId="4">
    <w:abstractNumId w:val="4"/>
  </w:num>
  <w:num w:numId="5">
    <w:abstractNumId w:val="24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22"/>
  </w:num>
  <w:num w:numId="11">
    <w:abstractNumId w:val="8"/>
  </w:num>
  <w:num w:numId="12">
    <w:abstractNumId w:val="3"/>
  </w:num>
  <w:num w:numId="13">
    <w:abstractNumId w:val="2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  <w:num w:numId="27">
    <w:abstractNumId w:val="25"/>
  </w:num>
  <w:num w:numId="28">
    <w:abstractNumId w:val="23"/>
  </w:num>
  <w:num w:numId="29">
    <w:abstractNumId w:val="7"/>
  </w:num>
  <w:num w:numId="3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3BB4"/>
    <w:rsid w:val="00005DFF"/>
    <w:rsid w:val="000065A4"/>
    <w:rsid w:val="00007A43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2B9A"/>
    <w:rsid w:val="00055E51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1E9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B7ED5"/>
    <w:rsid w:val="000C1592"/>
    <w:rsid w:val="000C2898"/>
    <w:rsid w:val="000C2ECE"/>
    <w:rsid w:val="000C44E0"/>
    <w:rsid w:val="000C4756"/>
    <w:rsid w:val="000C630E"/>
    <w:rsid w:val="000C7EBF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4868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2981"/>
    <w:rsid w:val="001E32DA"/>
    <w:rsid w:val="001E3A70"/>
    <w:rsid w:val="001E3AAA"/>
    <w:rsid w:val="001E6290"/>
    <w:rsid w:val="001F0F30"/>
    <w:rsid w:val="001F2506"/>
    <w:rsid w:val="001F2572"/>
    <w:rsid w:val="001F347A"/>
    <w:rsid w:val="001F34B6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0EDC"/>
    <w:rsid w:val="00217923"/>
    <w:rsid w:val="00221486"/>
    <w:rsid w:val="002225C3"/>
    <w:rsid w:val="002304C2"/>
    <w:rsid w:val="002331B7"/>
    <w:rsid w:val="002346C2"/>
    <w:rsid w:val="00235870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87AE8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5E73"/>
    <w:rsid w:val="00336427"/>
    <w:rsid w:val="00337469"/>
    <w:rsid w:val="00337851"/>
    <w:rsid w:val="00337A13"/>
    <w:rsid w:val="00341780"/>
    <w:rsid w:val="00344EEF"/>
    <w:rsid w:val="003535D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07E18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397C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44A02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6F3"/>
    <w:rsid w:val="00630A9D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06843"/>
    <w:rsid w:val="00710C9F"/>
    <w:rsid w:val="007125BB"/>
    <w:rsid w:val="00712A93"/>
    <w:rsid w:val="007134E8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97C80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5731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4802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C4A24"/>
    <w:rsid w:val="008D04FB"/>
    <w:rsid w:val="008D277D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83E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0659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4EB0"/>
    <w:rsid w:val="00AB5BA9"/>
    <w:rsid w:val="00AB652A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5E4E"/>
    <w:rsid w:val="00AE0FEE"/>
    <w:rsid w:val="00AE2143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7A9C"/>
    <w:rsid w:val="00B715E7"/>
    <w:rsid w:val="00B72848"/>
    <w:rsid w:val="00B72998"/>
    <w:rsid w:val="00B745DB"/>
    <w:rsid w:val="00B803A9"/>
    <w:rsid w:val="00B857F4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16AB5"/>
    <w:rsid w:val="00C26879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60D51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068F7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150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A355A"/>
    <w:rsid w:val="00EA7984"/>
    <w:rsid w:val="00EB0EC4"/>
    <w:rsid w:val="00EB1C51"/>
    <w:rsid w:val="00EB433B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093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02E18"/>
  <w15:docId w15:val="{41735E10-6D41-48A7-A30A-01679E5E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  <w:lang w:val="x-none" w:eastAsia="x-none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  <w:lang w:val="x-none" w:eastAsia="x-none"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77F1-DB98-4CA6-92FC-33FAF067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2025-03-06T09:36:00Z</cp:lastPrinted>
  <dcterms:created xsi:type="dcterms:W3CDTF">2025-03-11T14:16:00Z</dcterms:created>
  <dcterms:modified xsi:type="dcterms:W3CDTF">2025-03-11T14:16:00Z</dcterms:modified>
</cp:coreProperties>
</file>