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2BE" w:rsidRDefault="000A72BE" w:rsidP="000A72BE">
      <w:pPr>
        <w:jc w:val="center"/>
        <w:rPr>
          <w:sz w:val="28"/>
        </w:rPr>
      </w:pPr>
      <w:r>
        <w:rPr>
          <w:b/>
          <w:noProof/>
          <w:sz w:val="28"/>
        </w:rPr>
        <w:drawing>
          <wp:inline distT="0" distB="0" distL="0" distR="0" wp14:anchorId="47F80080" wp14:editId="1037FC6E">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0A72BE" w:rsidRPr="00B63906" w:rsidRDefault="000A72BE" w:rsidP="000A72BE">
      <w:pPr>
        <w:spacing w:line="360" w:lineRule="auto"/>
        <w:jc w:val="center"/>
        <w:rPr>
          <w:b/>
          <w:sz w:val="28"/>
          <w:szCs w:val="28"/>
        </w:rPr>
      </w:pPr>
    </w:p>
    <w:p w:rsidR="001D6658" w:rsidRDefault="001D6658">
      <w:pPr>
        <w:jc w:val="center"/>
        <w:rPr>
          <w:b/>
          <w:sz w:val="28"/>
        </w:rPr>
      </w:pPr>
      <w:r>
        <w:rPr>
          <w:b/>
          <w:sz w:val="28"/>
        </w:rPr>
        <w:t>А</w:t>
      </w:r>
      <w:r w:rsidR="00415138">
        <w:rPr>
          <w:b/>
          <w:sz w:val="28"/>
        </w:rPr>
        <w:t>ДМИНИСТРАЦИЯ</w:t>
      </w:r>
      <w:r>
        <w:rPr>
          <w:b/>
          <w:sz w:val="28"/>
        </w:rPr>
        <w:t xml:space="preserve">  МУНИЦИПАЛЬНОГО  ОБРАЗОВАНИЯ </w:t>
      </w:r>
    </w:p>
    <w:p w:rsidR="0064017D" w:rsidRDefault="00F94806">
      <w:pPr>
        <w:jc w:val="center"/>
        <w:rPr>
          <w:b/>
          <w:sz w:val="28"/>
        </w:rPr>
      </w:pPr>
      <w:r>
        <w:rPr>
          <w:b/>
          <w:sz w:val="28"/>
        </w:rPr>
        <w:t>«</w:t>
      </w:r>
      <w:r w:rsidR="001D6658">
        <w:rPr>
          <w:b/>
          <w:sz w:val="28"/>
        </w:rPr>
        <w:t xml:space="preserve">ШУМЯЧСКИЙ </w:t>
      </w:r>
      <w:r w:rsidR="0064017D">
        <w:rPr>
          <w:b/>
          <w:sz w:val="28"/>
        </w:rPr>
        <w:t>МУНИЦИПАЛЬНЫЙ ОКРУГ</w:t>
      </w:r>
      <w:r>
        <w:rPr>
          <w:b/>
          <w:sz w:val="28"/>
        </w:rPr>
        <w:t>»</w:t>
      </w:r>
      <w:r w:rsidR="001D6658">
        <w:rPr>
          <w:b/>
          <w:sz w:val="28"/>
        </w:rPr>
        <w:t xml:space="preserve"> </w:t>
      </w:r>
    </w:p>
    <w:p w:rsidR="001D6658" w:rsidRDefault="001D6658">
      <w:pPr>
        <w:jc w:val="center"/>
        <w:rPr>
          <w:b/>
          <w:sz w:val="32"/>
        </w:rPr>
      </w:pPr>
      <w:r>
        <w:rPr>
          <w:b/>
          <w:sz w:val="28"/>
        </w:rPr>
        <w:t>СМОЛЕНСКОЙ  ОБЛАСТИ</w:t>
      </w:r>
    </w:p>
    <w:p w:rsidR="001D6658" w:rsidRDefault="001D6658">
      <w:pPr>
        <w:jc w:val="center"/>
        <w:rPr>
          <w:b/>
        </w:rPr>
      </w:pPr>
    </w:p>
    <w:p w:rsidR="001D6658" w:rsidRDefault="001D6658">
      <w:pPr>
        <w:tabs>
          <w:tab w:val="left" w:pos="7655"/>
        </w:tabs>
        <w:jc w:val="center"/>
        <w:rPr>
          <w:b/>
          <w:sz w:val="28"/>
        </w:rPr>
      </w:pPr>
      <w:r>
        <w:rPr>
          <w:b/>
          <w:sz w:val="28"/>
        </w:rPr>
        <w:t>ПОСТАНОВЛЕНИЕ</w:t>
      </w:r>
    </w:p>
    <w:p w:rsidR="001D6658" w:rsidRDefault="001D6658">
      <w:pPr>
        <w:tabs>
          <w:tab w:val="left" w:pos="7655"/>
        </w:tabs>
        <w:rPr>
          <w:sz w:val="28"/>
        </w:rPr>
      </w:pPr>
    </w:p>
    <w:p w:rsidR="001D6658" w:rsidRPr="000016F6" w:rsidRDefault="001D6658">
      <w:pPr>
        <w:rPr>
          <w:sz w:val="28"/>
          <w:szCs w:val="28"/>
          <w:u w:val="single"/>
        </w:rPr>
      </w:pPr>
      <w:r w:rsidRPr="000016F6">
        <w:rPr>
          <w:sz w:val="28"/>
          <w:szCs w:val="28"/>
        </w:rPr>
        <w:t>от</w:t>
      </w:r>
      <w:r w:rsidRPr="000016F6">
        <w:rPr>
          <w:sz w:val="28"/>
          <w:szCs w:val="28"/>
          <w:u w:val="single"/>
        </w:rPr>
        <w:t xml:space="preserve"> </w:t>
      </w:r>
      <w:r w:rsidR="002E3B83">
        <w:rPr>
          <w:sz w:val="28"/>
          <w:szCs w:val="28"/>
          <w:u w:val="single"/>
        </w:rPr>
        <w:t>24.02.2025г.</w:t>
      </w:r>
      <w:r w:rsidRPr="000016F6">
        <w:rPr>
          <w:sz w:val="28"/>
          <w:szCs w:val="28"/>
          <w:u w:val="single"/>
        </w:rPr>
        <w:t xml:space="preserve"> </w:t>
      </w:r>
      <w:r w:rsidRPr="000016F6">
        <w:rPr>
          <w:sz w:val="28"/>
          <w:szCs w:val="28"/>
        </w:rPr>
        <w:t>№</w:t>
      </w:r>
      <w:r w:rsidR="002E3B83">
        <w:rPr>
          <w:sz w:val="28"/>
          <w:szCs w:val="28"/>
        </w:rPr>
        <w:t xml:space="preserve"> 165</w:t>
      </w:r>
    </w:p>
    <w:p w:rsidR="001D6658" w:rsidRDefault="001D6658">
      <w:pPr>
        <w:pStyle w:val="a5"/>
        <w:tabs>
          <w:tab w:val="clear" w:pos="4536"/>
          <w:tab w:val="clear" w:pos="9072"/>
          <w:tab w:val="left" w:pos="7655"/>
        </w:tabs>
        <w:rPr>
          <w:sz w:val="28"/>
          <w:szCs w:val="28"/>
        </w:rPr>
      </w:pPr>
      <w:r>
        <w:t xml:space="preserve">          </w:t>
      </w:r>
      <w:r w:rsidRPr="00CD1040">
        <w:rPr>
          <w:sz w:val="28"/>
          <w:szCs w:val="28"/>
        </w:rPr>
        <w:t>п</w:t>
      </w:r>
      <w:r w:rsidR="008A0B34">
        <w:rPr>
          <w:sz w:val="28"/>
          <w:szCs w:val="28"/>
        </w:rPr>
        <w:t>гт</w:t>
      </w:r>
      <w:r w:rsidRPr="00CD1040">
        <w:rPr>
          <w:sz w:val="28"/>
          <w:szCs w:val="28"/>
        </w:rPr>
        <w:t>. Шумячи</w:t>
      </w:r>
    </w:p>
    <w:tbl>
      <w:tblPr>
        <w:tblW w:w="10134" w:type="dxa"/>
        <w:tblInd w:w="-142" w:type="dxa"/>
        <w:tblLook w:val="04A0" w:firstRow="1" w:lastRow="0" w:firstColumn="1" w:lastColumn="0" w:noHBand="0" w:noVBand="1"/>
      </w:tblPr>
      <w:tblGrid>
        <w:gridCol w:w="4820"/>
        <w:gridCol w:w="5314"/>
      </w:tblGrid>
      <w:tr w:rsidR="000535FC" w:rsidRPr="000535FC" w:rsidTr="000535FC">
        <w:tc>
          <w:tcPr>
            <w:tcW w:w="4820" w:type="dxa"/>
          </w:tcPr>
          <w:p w:rsidR="000535FC" w:rsidRPr="000535FC" w:rsidRDefault="000535FC" w:rsidP="000535FC">
            <w:pPr>
              <w:jc w:val="both"/>
              <w:rPr>
                <w:rFonts w:eastAsia="Calibri"/>
                <w:sz w:val="28"/>
                <w:szCs w:val="28"/>
                <w:lang w:eastAsia="en-US" w:bidi="en-US"/>
              </w:rPr>
            </w:pPr>
          </w:p>
          <w:p w:rsidR="000535FC" w:rsidRPr="000535FC" w:rsidRDefault="000535FC" w:rsidP="000535FC">
            <w:pPr>
              <w:jc w:val="both"/>
              <w:rPr>
                <w:rFonts w:ascii="Calibri" w:eastAsia="Calibri" w:hAnsi="Calibri"/>
                <w:sz w:val="28"/>
                <w:szCs w:val="28"/>
                <w:lang w:eastAsia="en-US" w:bidi="en-US"/>
              </w:rPr>
            </w:pPr>
            <w:bookmarkStart w:id="0" w:name="_Hlk191298613"/>
            <w:r w:rsidRPr="000535FC">
              <w:rPr>
                <w:rFonts w:eastAsia="Calibri"/>
                <w:sz w:val="28"/>
                <w:szCs w:val="28"/>
                <w:lang w:eastAsia="en-US" w:bidi="en-US"/>
              </w:rPr>
              <w:t xml:space="preserve">Об утверждении </w:t>
            </w:r>
            <w:bookmarkStart w:id="1" w:name="bookmark1"/>
            <w:r w:rsidRPr="000535FC">
              <w:rPr>
                <w:rFonts w:eastAsia="Calibri"/>
                <w:sz w:val="28"/>
                <w:szCs w:val="28"/>
                <w:lang w:eastAsia="en-US" w:bidi="en-US"/>
              </w:rPr>
              <w:t>порядка и условий оказания имущественной поддержки субъектам малого и среднего предпринимательства</w:t>
            </w:r>
            <w:bookmarkEnd w:id="0"/>
            <w:bookmarkEnd w:id="1"/>
          </w:p>
        </w:tc>
        <w:tc>
          <w:tcPr>
            <w:tcW w:w="5314" w:type="dxa"/>
          </w:tcPr>
          <w:p w:rsidR="000535FC" w:rsidRPr="000535FC" w:rsidRDefault="000535FC" w:rsidP="000535FC">
            <w:pPr>
              <w:tabs>
                <w:tab w:val="left" w:pos="7655"/>
              </w:tabs>
              <w:jc w:val="both"/>
              <w:rPr>
                <w:sz w:val="28"/>
                <w:szCs w:val="28"/>
              </w:rPr>
            </w:pPr>
          </w:p>
        </w:tc>
      </w:tr>
    </w:tbl>
    <w:p w:rsidR="000535FC" w:rsidRDefault="000535FC" w:rsidP="000535FC">
      <w:pPr>
        <w:ind w:firstLine="708"/>
        <w:jc w:val="both"/>
        <w:rPr>
          <w:rFonts w:eastAsia="Calibri"/>
          <w:sz w:val="26"/>
          <w:szCs w:val="26"/>
          <w:lang w:eastAsia="en-US" w:bidi="en-US"/>
        </w:rPr>
      </w:pPr>
      <w:r w:rsidRPr="000535FC">
        <w:rPr>
          <w:rFonts w:eastAsia="Calibri"/>
          <w:sz w:val="26"/>
          <w:szCs w:val="26"/>
          <w:lang w:eastAsia="en-US" w:bidi="en-US"/>
        </w:rPr>
        <w:t xml:space="preserve"> </w:t>
      </w:r>
    </w:p>
    <w:p w:rsidR="000535FC" w:rsidRPr="000535FC" w:rsidRDefault="000535FC" w:rsidP="000535FC">
      <w:pPr>
        <w:ind w:firstLine="708"/>
        <w:jc w:val="both"/>
        <w:rPr>
          <w:rFonts w:eastAsia="Calibri"/>
          <w:sz w:val="26"/>
          <w:szCs w:val="26"/>
          <w:lang w:eastAsia="en-US" w:bidi="en-US"/>
        </w:rPr>
      </w:pP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Администрация муниципального образования «Шумячский муниципальный округ» Смоленской области</w:t>
      </w:r>
    </w:p>
    <w:p w:rsidR="000535FC" w:rsidRPr="000535FC" w:rsidRDefault="000535FC" w:rsidP="000535FC">
      <w:pPr>
        <w:tabs>
          <w:tab w:val="right" w:pos="10206"/>
        </w:tabs>
        <w:jc w:val="both"/>
        <w:rPr>
          <w:szCs w:val="24"/>
        </w:rPr>
      </w:pPr>
      <w:r w:rsidRPr="000535FC">
        <w:rPr>
          <w:sz w:val="28"/>
          <w:szCs w:val="28"/>
        </w:rPr>
        <w:t xml:space="preserve">      </w:t>
      </w:r>
    </w:p>
    <w:p w:rsidR="000535FC" w:rsidRPr="000535FC" w:rsidRDefault="000535FC" w:rsidP="000535FC">
      <w:pPr>
        <w:tabs>
          <w:tab w:val="right" w:pos="0"/>
        </w:tabs>
        <w:jc w:val="both"/>
        <w:rPr>
          <w:sz w:val="28"/>
          <w:szCs w:val="28"/>
        </w:rPr>
      </w:pPr>
      <w:r w:rsidRPr="000535FC">
        <w:rPr>
          <w:sz w:val="28"/>
          <w:szCs w:val="28"/>
        </w:rPr>
        <w:tab/>
        <w:t xml:space="preserve">П О С Т А Н О В Л Я Е Т: </w:t>
      </w:r>
    </w:p>
    <w:p w:rsidR="000535FC" w:rsidRPr="000535FC" w:rsidRDefault="000535FC" w:rsidP="000535FC">
      <w:pPr>
        <w:jc w:val="both"/>
        <w:rPr>
          <w:szCs w:val="24"/>
        </w:rPr>
      </w:pP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 xml:space="preserve">          1. Утвердить прилагаемый порядок и условия оказания имущественной поддержки субъектам малого и среднего предпринимательства.</w:t>
      </w:r>
    </w:p>
    <w:p w:rsidR="000535FC" w:rsidRPr="000535FC" w:rsidRDefault="000535FC" w:rsidP="000535FC">
      <w:pPr>
        <w:tabs>
          <w:tab w:val="left" w:pos="945"/>
        </w:tabs>
        <w:jc w:val="both"/>
        <w:rPr>
          <w:rFonts w:eastAsia="Calibri"/>
          <w:sz w:val="28"/>
          <w:szCs w:val="28"/>
          <w:lang w:eastAsia="en-US" w:bidi="en-US"/>
        </w:rPr>
      </w:pPr>
      <w:r w:rsidRPr="000535FC">
        <w:rPr>
          <w:rFonts w:eastAsia="Calibri"/>
          <w:sz w:val="28"/>
          <w:szCs w:val="28"/>
          <w:lang w:eastAsia="en-US" w:bidi="en-US"/>
        </w:rPr>
        <w:t xml:space="preserve">          2. Признать утратившими силу постановление Администрации муниципального образования «Шумячский район» Смоленской области от 19.11.2016г. №762 «Об утверждении порядка и условий оказания имущественной поддержки субъектам малого и среднего предпринимательства.</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 xml:space="preserve">          3. Контроль за исполнением настоящего постановления возложить на заместителя Главы муниципального образования «Шумячский муниципальный округ» Смоленской области, курирующего вопросы экономики, комплексного развития и инвестиционной деятельности.</w:t>
      </w:r>
    </w:p>
    <w:p w:rsidR="000535FC" w:rsidRPr="000535FC" w:rsidRDefault="000535FC" w:rsidP="000535FC">
      <w:pPr>
        <w:jc w:val="both"/>
        <w:rPr>
          <w:rFonts w:eastAsia="Calibri"/>
          <w:sz w:val="28"/>
          <w:szCs w:val="28"/>
          <w:lang w:eastAsia="en-US" w:bidi="en-US"/>
        </w:rPr>
      </w:pP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Глава муниципального образования</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«Шумячский муниципальный округ»</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Смоленской области                                                                                  Д.А. Каменев</w:t>
      </w:r>
    </w:p>
    <w:tbl>
      <w:tblPr>
        <w:tblW w:w="9744" w:type="dxa"/>
        <w:tblLook w:val="01E0" w:firstRow="1" w:lastRow="1" w:firstColumn="1" w:lastColumn="1" w:noHBand="0" w:noVBand="0"/>
      </w:tblPr>
      <w:tblGrid>
        <w:gridCol w:w="5103"/>
        <w:gridCol w:w="4641"/>
      </w:tblGrid>
      <w:tr w:rsidR="000535FC" w:rsidRPr="000535FC" w:rsidTr="000535FC">
        <w:tc>
          <w:tcPr>
            <w:tcW w:w="5103" w:type="dxa"/>
          </w:tcPr>
          <w:p w:rsidR="000535FC" w:rsidRPr="000535FC" w:rsidRDefault="000535FC" w:rsidP="000535FC">
            <w:pPr>
              <w:jc w:val="both"/>
              <w:rPr>
                <w:sz w:val="28"/>
                <w:szCs w:val="28"/>
              </w:rPr>
            </w:pPr>
          </w:p>
        </w:tc>
        <w:tc>
          <w:tcPr>
            <w:tcW w:w="4641" w:type="dxa"/>
            <w:hideMark/>
          </w:tcPr>
          <w:p w:rsidR="000535FC" w:rsidRPr="000535FC" w:rsidRDefault="000535FC" w:rsidP="000535FC">
            <w:pPr>
              <w:jc w:val="both"/>
              <w:rPr>
                <w:szCs w:val="24"/>
              </w:rPr>
            </w:pPr>
            <w:r w:rsidRPr="000535FC">
              <w:rPr>
                <w:szCs w:val="24"/>
              </w:rPr>
              <w:t xml:space="preserve">                  </w:t>
            </w:r>
          </w:p>
          <w:p w:rsidR="000535FC" w:rsidRPr="000535FC" w:rsidRDefault="000535FC" w:rsidP="000535FC">
            <w:pPr>
              <w:rPr>
                <w:sz w:val="28"/>
                <w:szCs w:val="28"/>
              </w:rPr>
            </w:pPr>
            <w:r w:rsidRPr="000535FC">
              <w:rPr>
                <w:sz w:val="26"/>
                <w:szCs w:val="26"/>
              </w:rPr>
              <w:t xml:space="preserve">                   </w:t>
            </w:r>
            <w:r w:rsidRPr="000535FC">
              <w:rPr>
                <w:sz w:val="28"/>
                <w:szCs w:val="28"/>
              </w:rPr>
              <w:t>У</w:t>
            </w:r>
            <w:r>
              <w:rPr>
                <w:sz w:val="28"/>
                <w:szCs w:val="28"/>
              </w:rPr>
              <w:t>ТВЕРЖДЕН</w:t>
            </w:r>
          </w:p>
          <w:p w:rsidR="000535FC" w:rsidRPr="000535FC" w:rsidRDefault="000535FC" w:rsidP="000535FC">
            <w:pPr>
              <w:jc w:val="both"/>
              <w:rPr>
                <w:sz w:val="28"/>
                <w:szCs w:val="28"/>
              </w:rPr>
            </w:pPr>
            <w:r w:rsidRPr="000535FC">
              <w:rPr>
                <w:sz w:val="28"/>
                <w:szCs w:val="28"/>
              </w:rPr>
              <w:t>постановлением Администрации муниципального образования «Шумячский муниципальный округ» Смоленской области</w:t>
            </w:r>
          </w:p>
          <w:p w:rsidR="000535FC" w:rsidRPr="000535FC" w:rsidRDefault="000535FC" w:rsidP="000535FC">
            <w:pPr>
              <w:jc w:val="both"/>
              <w:rPr>
                <w:sz w:val="28"/>
                <w:szCs w:val="28"/>
              </w:rPr>
            </w:pPr>
            <w:r>
              <w:rPr>
                <w:sz w:val="28"/>
                <w:szCs w:val="28"/>
              </w:rPr>
              <w:t>от</w:t>
            </w:r>
            <w:r w:rsidR="002E3B83">
              <w:rPr>
                <w:sz w:val="28"/>
                <w:szCs w:val="28"/>
              </w:rPr>
              <w:t xml:space="preserve"> </w:t>
            </w:r>
            <w:r w:rsidR="002E3B83" w:rsidRPr="002E3B83">
              <w:rPr>
                <w:sz w:val="28"/>
                <w:szCs w:val="28"/>
                <w:u w:val="single"/>
              </w:rPr>
              <w:t>24.02.2025г.</w:t>
            </w:r>
            <w:r w:rsidRPr="000535FC">
              <w:rPr>
                <w:sz w:val="28"/>
                <w:szCs w:val="28"/>
              </w:rPr>
              <w:t xml:space="preserve"> №</w:t>
            </w:r>
            <w:r w:rsidRPr="000535FC">
              <w:rPr>
                <w:sz w:val="26"/>
                <w:szCs w:val="26"/>
              </w:rPr>
              <w:t xml:space="preserve"> </w:t>
            </w:r>
            <w:r w:rsidR="002E3B83">
              <w:rPr>
                <w:sz w:val="26"/>
                <w:szCs w:val="26"/>
              </w:rPr>
              <w:t>165</w:t>
            </w:r>
          </w:p>
        </w:tc>
      </w:tr>
    </w:tbl>
    <w:p w:rsidR="000535FC" w:rsidRPr="000535FC" w:rsidRDefault="000535FC" w:rsidP="000535FC">
      <w:pPr>
        <w:autoSpaceDE w:val="0"/>
        <w:autoSpaceDN w:val="0"/>
        <w:adjustRightInd w:val="0"/>
        <w:ind w:firstLine="540"/>
        <w:jc w:val="both"/>
        <w:rPr>
          <w:sz w:val="28"/>
          <w:szCs w:val="28"/>
        </w:rPr>
      </w:pPr>
    </w:p>
    <w:p w:rsidR="000535FC" w:rsidRPr="000535FC" w:rsidRDefault="000535FC" w:rsidP="000535FC">
      <w:pPr>
        <w:autoSpaceDE w:val="0"/>
        <w:autoSpaceDN w:val="0"/>
        <w:adjustRightInd w:val="0"/>
        <w:ind w:firstLine="540"/>
        <w:jc w:val="both"/>
        <w:rPr>
          <w:sz w:val="28"/>
          <w:szCs w:val="28"/>
        </w:rPr>
      </w:pPr>
    </w:p>
    <w:p w:rsidR="000535FC" w:rsidRPr="000535FC" w:rsidRDefault="000535FC" w:rsidP="000535FC">
      <w:pPr>
        <w:jc w:val="center"/>
        <w:rPr>
          <w:rFonts w:eastAsia="Calibri"/>
          <w:b/>
          <w:sz w:val="28"/>
          <w:szCs w:val="28"/>
          <w:lang w:eastAsia="en-US" w:bidi="en-US"/>
        </w:rPr>
      </w:pPr>
      <w:r w:rsidRPr="000535FC">
        <w:rPr>
          <w:rFonts w:eastAsia="Calibri"/>
          <w:b/>
          <w:sz w:val="28"/>
          <w:szCs w:val="28"/>
          <w:lang w:eastAsia="en-US" w:bidi="en-US"/>
        </w:rPr>
        <w:t>ПОРЯДОК И УСЛОВИЯ ОКАЗАНИЯ ИМУЩЕСТВЕННОЙ ПОДДЕРЖКИ СУБЪЕКТАМ МАЛОГО И СРЕДНЕГО ПРЕДПРИНИМАТЕЛЬСТВА</w:t>
      </w:r>
    </w:p>
    <w:p w:rsidR="000535FC" w:rsidRPr="000535FC" w:rsidRDefault="000535FC" w:rsidP="000535FC">
      <w:pPr>
        <w:jc w:val="both"/>
        <w:rPr>
          <w:rFonts w:eastAsia="Calibri"/>
          <w:b/>
          <w:sz w:val="28"/>
          <w:szCs w:val="28"/>
          <w:lang w:eastAsia="en-US" w:bidi="en-US"/>
        </w:rPr>
      </w:pPr>
    </w:p>
    <w:p w:rsidR="000535FC" w:rsidRPr="000535FC" w:rsidRDefault="000535FC" w:rsidP="000535FC">
      <w:pPr>
        <w:jc w:val="both"/>
        <w:rPr>
          <w:rFonts w:eastAsia="Calibri"/>
          <w:b/>
          <w:sz w:val="28"/>
          <w:szCs w:val="28"/>
          <w:lang w:eastAsia="en-US" w:bidi="en-US"/>
        </w:rPr>
      </w:pPr>
    </w:p>
    <w:p w:rsidR="000535FC" w:rsidRPr="000535FC" w:rsidRDefault="000535FC" w:rsidP="000535FC">
      <w:pPr>
        <w:jc w:val="center"/>
        <w:rPr>
          <w:rFonts w:eastAsia="Calibri"/>
          <w:sz w:val="28"/>
          <w:szCs w:val="28"/>
          <w:lang w:eastAsia="en-US" w:bidi="en-US"/>
        </w:rPr>
      </w:pPr>
      <w:r w:rsidRPr="000535FC">
        <w:rPr>
          <w:rFonts w:eastAsia="Calibri"/>
          <w:b/>
          <w:sz w:val="28"/>
          <w:szCs w:val="28"/>
          <w:lang w:eastAsia="en-US" w:bidi="en-US"/>
        </w:rPr>
        <w:t>1.Общие положения</w:t>
      </w:r>
    </w:p>
    <w:p w:rsidR="000535FC" w:rsidRPr="000535FC" w:rsidRDefault="000535FC" w:rsidP="000535FC">
      <w:pPr>
        <w:jc w:val="both"/>
        <w:rPr>
          <w:rFonts w:eastAsia="Calibri"/>
          <w:sz w:val="28"/>
          <w:szCs w:val="28"/>
          <w:lang w:eastAsia="en-US" w:bidi="en-US"/>
        </w:rPr>
      </w:pP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xml:space="preserve">1.1. Настоящие порядок и условия разработаны </w:t>
      </w:r>
      <w:r w:rsidRPr="000535FC">
        <w:rPr>
          <w:rFonts w:eastAsia="Lucida Sans Unicode" w:cs="Lucida Sans Unicode"/>
          <w:smallCaps/>
          <w:color w:val="000000"/>
          <w:sz w:val="28"/>
          <w:szCs w:val="28"/>
          <w:shd w:val="clear" w:color="auto" w:fill="FFFFFF"/>
          <w:lang w:eastAsia="en-US" w:bidi="en-US"/>
        </w:rPr>
        <w:t>в</w:t>
      </w:r>
      <w:r w:rsidRPr="000535FC">
        <w:rPr>
          <w:rFonts w:eastAsia="Calibri"/>
          <w:sz w:val="28"/>
          <w:szCs w:val="28"/>
          <w:lang w:eastAsia="en-US" w:bidi="en-US"/>
        </w:rPr>
        <w:t xml:space="preserve">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xml:space="preserve">1.2. Оказание имущественной поддержки субъектам малого и среднего предпринимательства на территории муниципального образования «Шумячский муниципальный округ» Смоленской области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а также путем предоставления муниципальной преференции в виде передачи муниципального имущества муниципального образования «Шумячский муниципальный округ» Смоленской области (далее - муниципальное имущество) в аренду без проведения торгов и предоставления льготы по арендной плате (далее </w:t>
      </w:r>
      <w:r w:rsidRPr="000535FC">
        <w:rPr>
          <w:rFonts w:ascii="Calibri" w:eastAsia="Calibri" w:hAnsi="Calibri"/>
          <w:color w:val="000000"/>
          <w:spacing w:val="3"/>
          <w:sz w:val="28"/>
          <w:szCs w:val="28"/>
          <w:lang w:eastAsia="en-US"/>
        </w:rPr>
        <w:t xml:space="preserve">- </w:t>
      </w:r>
      <w:r w:rsidRPr="000535FC">
        <w:rPr>
          <w:rFonts w:eastAsia="Calibri"/>
          <w:sz w:val="28"/>
          <w:szCs w:val="28"/>
          <w:lang w:eastAsia="en-US" w:bidi="en-US"/>
        </w:rPr>
        <w:t>муниципальная преференция).</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1.3. Основными принципами поддержки субъектов малого и среднего предпринимательства являются:</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 xml:space="preserve"> </w:t>
      </w:r>
      <w:r w:rsidRPr="000535FC">
        <w:rPr>
          <w:rFonts w:eastAsia="Calibri"/>
          <w:sz w:val="28"/>
          <w:szCs w:val="28"/>
          <w:lang w:eastAsia="en-US" w:bidi="en-US"/>
        </w:rPr>
        <w:tab/>
        <w:t>1) заявительный порядок обращения субъектов малого и среднего предпринимательства за оказанием поддержки;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xml:space="preserve"> 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 xml:space="preserve"> </w:t>
      </w:r>
      <w:r w:rsidRPr="000535FC">
        <w:rPr>
          <w:rFonts w:eastAsia="Calibri"/>
          <w:sz w:val="28"/>
          <w:szCs w:val="28"/>
          <w:lang w:eastAsia="en-US" w:bidi="en-US"/>
        </w:rPr>
        <w:tab/>
        <w:t>3)  равный доступ субъектов малого и среднего предпринимательства, соответствующих критериям к участию в соответствующей программе;</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lastRenderedPageBreak/>
        <w:t xml:space="preserve"> </w:t>
      </w:r>
      <w:r w:rsidRPr="000535FC">
        <w:rPr>
          <w:rFonts w:eastAsia="Calibri"/>
          <w:sz w:val="28"/>
          <w:szCs w:val="28"/>
          <w:lang w:eastAsia="en-US" w:bidi="en-US"/>
        </w:rPr>
        <w:tab/>
        <w:t>4) оказание поддержки с соблюдением требований, установленных Федеральным законом от 26.07.2006 № 135-ФЗ «О защите конкуренции» и настоящими условиями и порядком;</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 xml:space="preserve"> </w:t>
      </w:r>
      <w:r w:rsidRPr="000535FC">
        <w:rPr>
          <w:rFonts w:eastAsia="Calibri"/>
          <w:sz w:val="28"/>
          <w:szCs w:val="28"/>
          <w:lang w:eastAsia="en-US" w:bidi="en-US"/>
        </w:rPr>
        <w:tab/>
        <w:t>5)  открытость процедур оказания поддержки.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1.4. Оказание имущественной поддержки субъектам малого и среднего предпринимательства путем передачи во владение и (или) в пользование на долгосрочной основе муниципального имущества, включенного в Перечень, осуществляется в соответствии с Федеральным законом от 26.07.2006 № 135-ФЗ «О защите конкуренции».</w:t>
      </w:r>
    </w:p>
    <w:p w:rsidR="000535FC" w:rsidRPr="000535FC" w:rsidRDefault="000535FC" w:rsidP="000535FC">
      <w:pPr>
        <w:jc w:val="both"/>
        <w:rPr>
          <w:rFonts w:eastAsia="Calibri"/>
          <w:sz w:val="28"/>
          <w:szCs w:val="28"/>
          <w:lang w:eastAsia="en-US" w:bidi="en-US"/>
        </w:rPr>
      </w:pPr>
    </w:p>
    <w:p w:rsidR="000535FC" w:rsidRPr="000535FC" w:rsidRDefault="000535FC" w:rsidP="000535FC">
      <w:pPr>
        <w:jc w:val="center"/>
        <w:rPr>
          <w:rFonts w:eastAsia="Calibri"/>
          <w:b/>
          <w:sz w:val="28"/>
          <w:szCs w:val="28"/>
          <w:lang w:eastAsia="en-US" w:bidi="en-US"/>
        </w:rPr>
      </w:pPr>
      <w:r w:rsidRPr="000535FC">
        <w:rPr>
          <w:rFonts w:eastAsia="Calibri"/>
          <w:b/>
          <w:sz w:val="28"/>
          <w:szCs w:val="28"/>
          <w:lang w:eastAsia="en-US" w:bidi="en-US"/>
        </w:rPr>
        <w:t>2. Условия оказания имущественной поддержки в виде предоставления муниципальной преференции</w:t>
      </w:r>
    </w:p>
    <w:p w:rsidR="000535FC" w:rsidRPr="000535FC" w:rsidRDefault="000535FC" w:rsidP="000535FC">
      <w:pPr>
        <w:jc w:val="both"/>
        <w:rPr>
          <w:rFonts w:eastAsia="Calibri"/>
          <w:b/>
          <w:sz w:val="28"/>
          <w:szCs w:val="28"/>
          <w:lang w:eastAsia="en-US" w:bidi="en-US"/>
        </w:rPr>
      </w:pP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xml:space="preserve"> 2.1. Получателями муниципальной преференции являются субъекты малого и среднего предпринимательства </w:t>
      </w:r>
      <w:r w:rsidRPr="000535FC">
        <w:rPr>
          <w:rFonts w:ascii="Calibri" w:eastAsia="Calibri" w:hAnsi="Calibri"/>
          <w:color w:val="000000"/>
          <w:spacing w:val="3"/>
          <w:sz w:val="28"/>
          <w:szCs w:val="28"/>
          <w:lang w:eastAsia="en-US"/>
        </w:rPr>
        <w:t xml:space="preserve">- </w:t>
      </w:r>
      <w:r w:rsidRPr="000535FC">
        <w:rPr>
          <w:rFonts w:eastAsia="Calibri"/>
          <w:sz w:val="28"/>
          <w:szCs w:val="28"/>
          <w:lang w:eastAsia="en-US" w:bidi="en-US"/>
        </w:rPr>
        <w:t>юридические лица, индивидуальные предприниматели, зарегистрированные и осуществляющие деятельность на территории Смоленской области и отнесенные к категории субъектов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2.2. Муниципальное имущество на возмездной основе предоставляется в аренду субъектам малого и среднего предпринимательства на срок не менее года, а муниципальное имущество, включенное в Перечень, на срок не менее 5 лет.</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2.3.  Льгота по арендной плате предоставляется субъектам малого и среднего предпринимательства, заключившим договор аренды на муниципальное имущество, включенное в Перечень, в случае ходатайства ими о заявленной льготе. В противном случае размер арендной платы принимается на основании проведенной независимой оценки.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xml:space="preserve">2.4.  Размер льготы по арендной плате, предоставляемой субъектам малого и среднего предпринимательства, заключившим договор аренды на муниципальное имущество, включенное в Перечень, утверждается решением Шумячского </w:t>
      </w:r>
      <w:r>
        <w:rPr>
          <w:rFonts w:eastAsia="Calibri"/>
          <w:sz w:val="28"/>
          <w:szCs w:val="28"/>
          <w:lang w:eastAsia="en-US" w:bidi="en-US"/>
        </w:rPr>
        <w:t>окружного</w:t>
      </w:r>
      <w:r w:rsidRPr="000535FC">
        <w:rPr>
          <w:rFonts w:eastAsia="Calibri"/>
          <w:sz w:val="28"/>
          <w:szCs w:val="28"/>
          <w:lang w:eastAsia="en-US" w:bidi="en-US"/>
        </w:rPr>
        <w:t xml:space="preserve"> Совета депутатов.</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2.5.  Субъект малого и среднего предпринимательства, претендующий на получение муниципальной преференции, не должен:</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находиться в стадии реорганизации, ликвидации или банкротства в соответствии с законодательством Российской Федерации;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иметь задолженность по налоговым и неналоговым платежам в бюджеты всех уровней и во внебюджетные фонды;</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иметь задолженность по платежам за аренду муниципального имущества.</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Ответственность за предоставление указанных сведений лежит на заявителе.</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2.6. Муниципальная преференция не может быть предоставлена следующим субъектам малого и среднего предпринимательства:</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 xml:space="preserve"> </w:t>
      </w:r>
      <w:r w:rsidRPr="000535FC">
        <w:rPr>
          <w:rFonts w:eastAsia="Calibri"/>
          <w:sz w:val="28"/>
          <w:szCs w:val="28"/>
          <w:lang w:eastAsia="en-US" w:bidi="en-US"/>
        </w:rPr>
        <w:tab/>
        <w:t xml:space="preserve">-  являющимся кредитными организациями, страховыми организациями (за исключением потребительских кооперативов), инвестиционными фондами, </w:t>
      </w:r>
      <w:r w:rsidRPr="000535FC">
        <w:rPr>
          <w:rFonts w:eastAsia="Calibri"/>
          <w:sz w:val="28"/>
          <w:szCs w:val="28"/>
          <w:lang w:eastAsia="en-US" w:bidi="en-US"/>
        </w:rPr>
        <w:lastRenderedPageBreak/>
        <w:t>негосударственными пенсионными фондами, профессиональными участниками рынка ценных бумаг, ломбардами;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xml:space="preserve"> -   являющимся участниками соглашений о разделе продукции;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xml:space="preserve"> - осуществляющим предпринимательскую деятельность в сфере игорного бизнеса;</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 xml:space="preserve"> </w:t>
      </w:r>
      <w:r w:rsidRPr="000535FC">
        <w:rPr>
          <w:rFonts w:eastAsia="Calibri"/>
          <w:sz w:val="28"/>
          <w:szCs w:val="28"/>
          <w:lang w:eastAsia="en-US" w:bidi="en-US"/>
        </w:rPr>
        <w:tab/>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Заявления о предоставлении муниципальной преференции субъектам малого и среднего предпринимательства, относящимся к любой из указанных в настоящем пункте категорий, возвращаются Администрацией муниципального образования «Шумячский муниципальный округ» Смоленской области заявителю без рассмотрения.</w:t>
      </w:r>
    </w:p>
    <w:p w:rsidR="000535FC" w:rsidRPr="000535FC" w:rsidRDefault="000535FC" w:rsidP="000535FC">
      <w:pPr>
        <w:jc w:val="both"/>
        <w:rPr>
          <w:rFonts w:eastAsia="Calibri"/>
          <w:sz w:val="28"/>
          <w:szCs w:val="28"/>
          <w:lang w:eastAsia="en-US" w:bidi="en-US"/>
        </w:rPr>
      </w:pPr>
    </w:p>
    <w:p w:rsidR="000535FC" w:rsidRPr="000535FC" w:rsidRDefault="000535FC" w:rsidP="000535FC">
      <w:pPr>
        <w:jc w:val="center"/>
        <w:rPr>
          <w:rFonts w:eastAsia="Calibri"/>
          <w:b/>
          <w:sz w:val="28"/>
          <w:szCs w:val="28"/>
          <w:lang w:eastAsia="en-US" w:bidi="en-US"/>
        </w:rPr>
      </w:pPr>
      <w:r w:rsidRPr="000535FC">
        <w:rPr>
          <w:rFonts w:eastAsia="Calibri"/>
          <w:b/>
          <w:sz w:val="28"/>
          <w:szCs w:val="28"/>
          <w:lang w:eastAsia="en-US" w:bidi="en-US"/>
        </w:rPr>
        <w:t>3. Порядок</w:t>
      </w:r>
    </w:p>
    <w:p w:rsidR="000535FC" w:rsidRPr="000535FC" w:rsidRDefault="000535FC" w:rsidP="000535FC">
      <w:pPr>
        <w:jc w:val="center"/>
        <w:rPr>
          <w:rFonts w:eastAsia="Calibri"/>
          <w:b/>
          <w:sz w:val="28"/>
          <w:szCs w:val="28"/>
          <w:lang w:eastAsia="en-US" w:bidi="en-US"/>
        </w:rPr>
      </w:pPr>
      <w:r w:rsidRPr="000535FC">
        <w:rPr>
          <w:rFonts w:eastAsia="Calibri"/>
          <w:b/>
          <w:sz w:val="28"/>
          <w:szCs w:val="28"/>
          <w:lang w:eastAsia="en-US" w:bidi="en-US"/>
        </w:rPr>
        <w:t>оказания имущественной поддержки в виде предоставления муниципальной преференции</w:t>
      </w:r>
    </w:p>
    <w:p w:rsidR="000535FC" w:rsidRPr="000535FC" w:rsidRDefault="000535FC" w:rsidP="000535FC">
      <w:pPr>
        <w:jc w:val="both"/>
        <w:rPr>
          <w:rFonts w:eastAsia="Calibri"/>
          <w:sz w:val="28"/>
          <w:szCs w:val="28"/>
          <w:lang w:eastAsia="en-US" w:bidi="en-US"/>
        </w:rPr>
      </w:pP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3.1. Субъекты малого и среднего предпринимательства, соответствующие требованиям, указанным в пунктах 2.1-2.5 настоящих условий и порядка, заинтересованные в получении муниципальной преференции, представляют в Администрацию муниципального образования «Шумячский муниципальный округ» Смоленской области заявление на имя Главы муниципального образования «Шумячский муниципальный округ» Смоленской области о предоставлении муниципальной преференции.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К заявлению необходимо приложить следующие документы:</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1)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2)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xml:space="preserve">3)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w:t>
      </w:r>
      <w:r w:rsidRPr="000535FC">
        <w:rPr>
          <w:rFonts w:eastAsia="Calibri"/>
          <w:sz w:val="28"/>
          <w:szCs w:val="28"/>
          <w:lang w:eastAsia="en-US" w:bidi="en-US"/>
        </w:rPr>
        <w:lastRenderedPageBreak/>
        <w:t>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4)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5) нотариально заверенные копии учредительных документов хозяйствующего субъекта;</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6)  документы, подтверждающие отнесение к категории субъектов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7) проект инвестиционного развития, отражающий основные производственные, экономические и социальные показатели на указанный срок</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перечень документов, определенный Федеральным законом от 27.07.2010 № 210-ФЗ «Об организации предоставления государственных и муниципальных услуг».</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Заявители несут ответственность за достоверность информации, содержащейся в документах, представляемых в Администрацию.</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3.2. Заявления субъектов малого и среднего предпринимательства рассматриваются комиссией но предоставлению муниципальной преференции в муниципальном образовании «Шумячский муниципальный округ» Смоленской области (далее - комиссия).</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Состав комиссии и положение о комиссии утверждается постановлением Администрации муниципального образования «Шумячский муниципальный округ» Смоленской области.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3.3. При поступлении заявления от субъекта предпринимательской деятельности на предоставление муниципальной преференции, комиссия в течение трех рабочих дней осуществляет проверку документов, указанных в п.3.1.</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xml:space="preserve"> 3.4. Субъект малого и среднего предпринимательства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 xml:space="preserve"> </w:t>
      </w:r>
      <w:r w:rsidRPr="000535FC">
        <w:rPr>
          <w:rFonts w:eastAsia="Calibri"/>
          <w:sz w:val="28"/>
          <w:szCs w:val="28"/>
          <w:lang w:eastAsia="en-US" w:bidi="en-US"/>
        </w:rPr>
        <w:tab/>
        <w:t>3.5. На основании представленных документов комиссия, исходя из принципа объективности и достижения наивысших экономических и социальных результатов, проводи т отбор проектов инвестиционного развития.</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3.6. Критерием отбора является качество проекта инвестиционного развития заявителя:</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объем инвестиций - от 500 тыс. рублей и более;</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lastRenderedPageBreak/>
        <w:t>- увеличение количества создаваемых рабочих мест субъектом предпринимательской деятельности - от 5 человек и более;</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срок реализации инвестиционного проекта - не более пяти лет.</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3.7. Заявители или их представители имеют право присутствовать на заседании комиссии по рассматриваемому проекту.</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3.8. Информация о рассмотрении проектов не сообщается лицам, не имеющим отношения к процедуре оценки. Члены комиссии не разглашают и не используют в целях, не связанных со служебной деятельностью, сведения, содержащиеся в документации, представленной заявителями.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3.9. Решение комиссии оформляется в виде протокола, подписываемого председателем (а в случае отсутствия последнего - заместителем председателя конкурсной комиссии), секретарем и всеми членами комиссии, в котором указывается следующее:</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список членов комиссии, присутствующих на заседании, а также приглашенных лиц;</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сводная таблица заявлений;</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   результаты голосования.</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3.10. Решение комиссии должно быть вынесено не позднее 10 дней со дня поступления заявления.</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3.11. О решении, принятом комиссией о предоставлении либо об отказе в предоставлении субъекту предпринимательства муниципальной преференции (с указанием причин), уведомляется каждый субъект предпринимательства в письменной форме в течение 5 рабочих дней со дня его принятия решения комиссией.</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3.11.  В предоставлении муниципальной преференции отказывается в случае, если: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1) ее предоставление может привести к устранению или недопущению конкуренции;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2) субъекту малого и среднего предпринимательства оказан иной вид имущественной поддержки в отношении того же помещения и сроки ее оказания не истекли;</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3)  субъектом малого и среднего предпринимательства не представлены документы, определенные настоящими условиями и порядком, или представлены недостоверные сведения и документы;</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4)  субъект малого и среднего предпринимательства не соответствует условиям оказания имущественной поддержки;</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 xml:space="preserve"> </w:t>
      </w:r>
      <w:r w:rsidRPr="000535FC">
        <w:rPr>
          <w:rFonts w:eastAsia="Calibri"/>
          <w:sz w:val="28"/>
          <w:szCs w:val="28"/>
          <w:lang w:eastAsia="en-US" w:bidi="en-US"/>
        </w:rPr>
        <w:tab/>
        <w:t>5) с момента признания субъекта малого и среднего предпринимательства, допустившим нарушение порядка и условий оказания поддержки, прошло менее чем три года;</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 xml:space="preserve"> </w:t>
      </w:r>
      <w:r w:rsidRPr="000535FC">
        <w:rPr>
          <w:rFonts w:eastAsia="Calibri"/>
          <w:sz w:val="28"/>
          <w:szCs w:val="28"/>
          <w:lang w:eastAsia="en-US" w:bidi="en-US"/>
        </w:rPr>
        <w:tab/>
        <w:t>6)   нежилое помещение обременено правами третьих лиц;</w:t>
      </w:r>
    </w:p>
    <w:p w:rsidR="000535FC" w:rsidRPr="000535FC" w:rsidRDefault="000535FC" w:rsidP="000535FC">
      <w:pPr>
        <w:jc w:val="both"/>
        <w:rPr>
          <w:rFonts w:eastAsia="Calibri"/>
          <w:sz w:val="28"/>
          <w:szCs w:val="28"/>
          <w:lang w:eastAsia="en-US" w:bidi="en-US"/>
        </w:rPr>
      </w:pPr>
      <w:r w:rsidRPr="000535FC">
        <w:rPr>
          <w:rFonts w:eastAsia="Calibri"/>
          <w:sz w:val="28"/>
          <w:szCs w:val="28"/>
          <w:lang w:eastAsia="en-US" w:bidi="en-US"/>
        </w:rPr>
        <w:t xml:space="preserve"> </w:t>
      </w:r>
      <w:r w:rsidRPr="000535FC">
        <w:rPr>
          <w:rFonts w:eastAsia="Calibri"/>
          <w:sz w:val="28"/>
          <w:szCs w:val="28"/>
          <w:lang w:eastAsia="en-US" w:bidi="en-US"/>
        </w:rPr>
        <w:tab/>
        <w:t>7)  собственником муниципального имущества принят иной порядок распоряжения таким имуществом.</w:t>
      </w:r>
    </w:p>
    <w:p w:rsidR="000535FC" w:rsidRPr="000535FC" w:rsidRDefault="000535FC" w:rsidP="000535FC">
      <w:pPr>
        <w:ind w:firstLine="567"/>
        <w:jc w:val="both"/>
        <w:rPr>
          <w:rFonts w:eastAsia="Calibri"/>
          <w:sz w:val="28"/>
          <w:szCs w:val="28"/>
          <w:lang w:eastAsia="en-US" w:bidi="en-US"/>
        </w:rPr>
      </w:pPr>
      <w:r w:rsidRPr="000535FC">
        <w:rPr>
          <w:rFonts w:eastAsia="Calibri"/>
          <w:sz w:val="28"/>
          <w:szCs w:val="28"/>
          <w:lang w:eastAsia="en-US" w:bidi="en-US"/>
        </w:rPr>
        <w:t>Муниципальная преференция предоставляется на основании постановления Администрации муниципального образования «</w:t>
      </w:r>
      <w:proofErr w:type="spellStart"/>
      <w:r w:rsidRPr="000535FC">
        <w:rPr>
          <w:rFonts w:eastAsia="Calibri"/>
          <w:sz w:val="28"/>
          <w:szCs w:val="28"/>
          <w:lang w:eastAsia="en-US" w:bidi="en-US"/>
        </w:rPr>
        <w:t>Шумячский</w:t>
      </w:r>
      <w:proofErr w:type="spellEnd"/>
      <w:r w:rsidRPr="000535FC">
        <w:rPr>
          <w:rFonts w:eastAsia="Calibri"/>
          <w:sz w:val="28"/>
          <w:szCs w:val="28"/>
          <w:lang w:eastAsia="en-US" w:bidi="en-US"/>
        </w:rPr>
        <w:t xml:space="preserve"> муниципальный округ» Смоленской области.</w:t>
      </w:r>
    </w:p>
    <w:p w:rsidR="000535FC" w:rsidRPr="000535FC" w:rsidRDefault="000535FC" w:rsidP="000535FC">
      <w:pPr>
        <w:jc w:val="center"/>
        <w:rPr>
          <w:rFonts w:eastAsia="Calibri"/>
          <w:b/>
          <w:sz w:val="28"/>
          <w:szCs w:val="28"/>
          <w:lang w:eastAsia="en-US" w:bidi="en-US"/>
        </w:rPr>
      </w:pPr>
      <w:r w:rsidRPr="000535FC">
        <w:rPr>
          <w:rFonts w:eastAsia="Calibri"/>
          <w:b/>
          <w:sz w:val="28"/>
          <w:szCs w:val="28"/>
          <w:lang w:eastAsia="en-US" w:bidi="en-US"/>
        </w:rPr>
        <w:lastRenderedPageBreak/>
        <w:t>4. Последствия</w:t>
      </w:r>
    </w:p>
    <w:p w:rsidR="000535FC" w:rsidRPr="000535FC" w:rsidRDefault="000535FC" w:rsidP="000535FC">
      <w:pPr>
        <w:jc w:val="center"/>
        <w:rPr>
          <w:rFonts w:eastAsia="Calibri"/>
          <w:b/>
          <w:sz w:val="28"/>
          <w:szCs w:val="28"/>
          <w:lang w:eastAsia="en-US" w:bidi="en-US"/>
        </w:rPr>
      </w:pPr>
      <w:r w:rsidRPr="000535FC">
        <w:rPr>
          <w:rFonts w:eastAsia="Calibri"/>
          <w:b/>
          <w:sz w:val="28"/>
          <w:szCs w:val="28"/>
          <w:lang w:eastAsia="en-US" w:bidi="en-US"/>
        </w:rPr>
        <w:t>нарушения требований оказания имущественной поддержки</w:t>
      </w:r>
    </w:p>
    <w:p w:rsidR="000535FC" w:rsidRPr="000535FC" w:rsidRDefault="000535FC" w:rsidP="000535FC">
      <w:pPr>
        <w:jc w:val="center"/>
        <w:rPr>
          <w:rFonts w:eastAsia="Calibri"/>
          <w:b/>
          <w:sz w:val="28"/>
          <w:szCs w:val="28"/>
          <w:lang w:eastAsia="en-US" w:bidi="en-US"/>
        </w:rPr>
      </w:pPr>
      <w:r w:rsidRPr="000535FC">
        <w:rPr>
          <w:rFonts w:eastAsia="Calibri"/>
          <w:b/>
          <w:sz w:val="28"/>
          <w:szCs w:val="28"/>
          <w:lang w:eastAsia="en-US" w:bidi="en-US"/>
        </w:rPr>
        <w:t>субъектам малого и среднего предпринимательства</w:t>
      </w:r>
    </w:p>
    <w:p w:rsidR="000535FC" w:rsidRPr="000535FC" w:rsidRDefault="000535FC" w:rsidP="000535FC">
      <w:pPr>
        <w:ind w:firstLine="708"/>
        <w:jc w:val="both"/>
        <w:rPr>
          <w:rFonts w:eastAsia="Calibri"/>
          <w:sz w:val="28"/>
          <w:szCs w:val="28"/>
          <w:lang w:eastAsia="en-US" w:bidi="en-US"/>
        </w:rPr>
      </w:pPr>
      <w:r w:rsidRPr="000535FC">
        <w:rPr>
          <w:rFonts w:eastAsia="Calibri"/>
          <w:sz w:val="28"/>
          <w:szCs w:val="28"/>
          <w:lang w:eastAsia="en-US" w:bidi="en-US"/>
        </w:rPr>
        <w:t>4.1. В случае, если при осуществлении контроля за использованием представленной муниципальной преференции Администрацией муниципального образования «</w:t>
      </w:r>
      <w:proofErr w:type="spellStart"/>
      <w:r w:rsidRPr="000535FC">
        <w:rPr>
          <w:rFonts w:eastAsia="Calibri"/>
          <w:sz w:val="28"/>
          <w:szCs w:val="28"/>
          <w:lang w:eastAsia="en-US" w:bidi="en-US"/>
        </w:rPr>
        <w:t>Шумячский</w:t>
      </w:r>
      <w:proofErr w:type="spellEnd"/>
      <w:r w:rsidRPr="000535FC">
        <w:rPr>
          <w:rFonts w:eastAsia="Calibri"/>
          <w:sz w:val="28"/>
          <w:szCs w:val="28"/>
          <w:lang w:eastAsia="en-US" w:bidi="en-US"/>
        </w:rPr>
        <w:t xml:space="preserve"> муниципальный округ» Смоленской области, осуществляющей права владения, пользования и распоряжения муниципальным имуществом, установлен факт использования муниципального имущества не но целевому назначению и (или) с нарушением запретов, установленных действующим законодательством Российской Федерации, Администрация муниципального образования «</w:t>
      </w:r>
      <w:proofErr w:type="spellStart"/>
      <w:r w:rsidRPr="000535FC">
        <w:rPr>
          <w:rFonts w:eastAsia="Calibri"/>
          <w:sz w:val="28"/>
          <w:szCs w:val="28"/>
          <w:lang w:eastAsia="en-US" w:bidi="en-US"/>
        </w:rPr>
        <w:t>Шумячский</w:t>
      </w:r>
      <w:proofErr w:type="spellEnd"/>
      <w:r w:rsidRPr="000535FC">
        <w:rPr>
          <w:rFonts w:eastAsia="Calibri"/>
          <w:sz w:val="28"/>
          <w:szCs w:val="28"/>
          <w:lang w:eastAsia="en-US" w:bidi="en-US"/>
        </w:rPr>
        <w:t xml:space="preserve"> муниципальный округ» Смоленской области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p>
    <w:p w:rsidR="000535FC" w:rsidRPr="000535FC" w:rsidRDefault="000535FC" w:rsidP="000535FC">
      <w:pPr>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p>
    <w:p w:rsidR="000535FC" w:rsidRPr="000535FC" w:rsidRDefault="000535FC" w:rsidP="000535FC">
      <w:pPr>
        <w:tabs>
          <w:tab w:val="right" w:pos="10206"/>
        </w:tabs>
        <w:jc w:val="both"/>
        <w:rPr>
          <w:sz w:val="28"/>
          <w:szCs w:val="28"/>
        </w:rPr>
      </w:pPr>
      <w:r w:rsidRPr="000535FC">
        <w:rPr>
          <w:sz w:val="28"/>
          <w:szCs w:val="28"/>
        </w:rPr>
        <w:t xml:space="preserve">                                                                                                </w:t>
      </w:r>
    </w:p>
    <w:p w:rsidR="00A8191F" w:rsidRDefault="00A8191F">
      <w:pPr>
        <w:pStyle w:val="a5"/>
        <w:tabs>
          <w:tab w:val="clear" w:pos="4536"/>
          <w:tab w:val="clear" w:pos="9072"/>
          <w:tab w:val="left" w:pos="7655"/>
        </w:tabs>
        <w:rPr>
          <w:sz w:val="28"/>
          <w:szCs w:val="28"/>
        </w:rPr>
      </w:pPr>
    </w:p>
    <w:p w:rsidR="00C620D9" w:rsidRDefault="00C620D9">
      <w:pPr>
        <w:pStyle w:val="a5"/>
        <w:tabs>
          <w:tab w:val="clear" w:pos="4536"/>
          <w:tab w:val="clear" w:pos="9072"/>
          <w:tab w:val="left" w:pos="7655"/>
        </w:tabs>
        <w:rPr>
          <w:sz w:val="28"/>
          <w:szCs w:val="28"/>
        </w:rPr>
      </w:pPr>
    </w:p>
    <w:p w:rsidR="00C620D9" w:rsidRDefault="00C620D9">
      <w:pPr>
        <w:pStyle w:val="a5"/>
        <w:tabs>
          <w:tab w:val="clear" w:pos="4536"/>
          <w:tab w:val="clear" w:pos="9072"/>
          <w:tab w:val="left" w:pos="7655"/>
        </w:tabs>
        <w:rPr>
          <w:sz w:val="28"/>
          <w:szCs w:val="28"/>
        </w:rPr>
      </w:pPr>
    </w:p>
    <w:p w:rsidR="00C620D9" w:rsidRDefault="00C620D9">
      <w:pPr>
        <w:pStyle w:val="a5"/>
        <w:tabs>
          <w:tab w:val="clear" w:pos="4536"/>
          <w:tab w:val="clear" w:pos="9072"/>
          <w:tab w:val="left" w:pos="7655"/>
        </w:tabs>
        <w:rPr>
          <w:sz w:val="28"/>
          <w:szCs w:val="28"/>
        </w:rPr>
      </w:pPr>
    </w:p>
    <w:p w:rsidR="00C620D9" w:rsidRDefault="00C620D9">
      <w:pPr>
        <w:pStyle w:val="a5"/>
        <w:tabs>
          <w:tab w:val="clear" w:pos="4536"/>
          <w:tab w:val="clear" w:pos="9072"/>
          <w:tab w:val="left" w:pos="7655"/>
        </w:tabs>
        <w:rPr>
          <w:sz w:val="28"/>
          <w:szCs w:val="28"/>
        </w:rPr>
      </w:pPr>
    </w:p>
    <w:p w:rsidR="00C620D9" w:rsidRDefault="00C620D9">
      <w:pPr>
        <w:pStyle w:val="a5"/>
        <w:tabs>
          <w:tab w:val="clear" w:pos="4536"/>
          <w:tab w:val="clear" w:pos="9072"/>
          <w:tab w:val="left" w:pos="7655"/>
        </w:tabs>
        <w:rPr>
          <w:sz w:val="28"/>
          <w:szCs w:val="28"/>
        </w:rPr>
      </w:pPr>
    </w:p>
    <w:p w:rsidR="001C4786" w:rsidRDefault="001C4786">
      <w:pPr>
        <w:pStyle w:val="a5"/>
        <w:tabs>
          <w:tab w:val="clear" w:pos="4536"/>
          <w:tab w:val="clear" w:pos="9072"/>
          <w:tab w:val="left" w:pos="7655"/>
        </w:tabs>
        <w:rPr>
          <w:sz w:val="28"/>
          <w:szCs w:val="28"/>
        </w:rPr>
      </w:pPr>
    </w:p>
    <w:p w:rsidR="001C4786" w:rsidRDefault="001C4786">
      <w:pPr>
        <w:pStyle w:val="a5"/>
        <w:tabs>
          <w:tab w:val="clear" w:pos="4536"/>
          <w:tab w:val="clear" w:pos="9072"/>
          <w:tab w:val="left" w:pos="7655"/>
        </w:tabs>
        <w:rPr>
          <w:sz w:val="28"/>
          <w:szCs w:val="28"/>
        </w:rPr>
      </w:pPr>
    </w:p>
    <w:p w:rsidR="001C4786" w:rsidRDefault="001C4786">
      <w:pPr>
        <w:pStyle w:val="a5"/>
        <w:tabs>
          <w:tab w:val="clear" w:pos="4536"/>
          <w:tab w:val="clear" w:pos="9072"/>
          <w:tab w:val="left" w:pos="7655"/>
        </w:tabs>
        <w:rPr>
          <w:sz w:val="28"/>
          <w:szCs w:val="28"/>
        </w:rPr>
      </w:pPr>
    </w:p>
    <w:p w:rsidR="00ED7931" w:rsidRDefault="00ED7931">
      <w:pPr>
        <w:pStyle w:val="a5"/>
        <w:tabs>
          <w:tab w:val="clear" w:pos="4536"/>
          <w:tab w:val="clear" w:pos="9072"/>
          <w:tab w:val="left" w:pos="7655"/>
        </w:tabs>
        <w:rPr>
          <w:sz w:val="28"/>
          <w:szCs w:val="28"/>
        </w:rPr>
      </w:pPr>
      <w:bookmarkStart w:id="2" w:name="_GoBack"/>
      <w:bookmarkEnd w:id="2"/>
    </w:p>
    <w:sectPr w:rsidR="00ED7931" w:rsidSect="000535FC">
      <w:headerReference w:type="even" r:id="rId8"/>
      <w:headerReference w:type="default" r:id="rId9"/>
      <w:footerReference w:type="even" r:id="rId10"/>
      <w:footerReference w:type="default" r:id="rId11"/>
      <w:headerReference w:type="first" r:id="rId12"/>
      <w:pgSz w:w="11907" w:h="16840" w:code="9"/>
      <w:pgMar w:top="709" w:right="567" w:bottom="993"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0A6" w:rsidRDefault="00F950A6">
      <w:r>
        <w:separator/>
      </w:r>
    </w:p>
  </w:endnote>
  <w:endnote w:type="continuationSeparator" w:id="0">
    <w:p w:rsidR="00F950A6" w:rsidRDefault="00F9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912C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0690" w:rsidRDefault="008906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912C59">
    <w:pPr>
      <w:pStyle w:val="a7"/>
      <w:framePr w:wrap="around" w:vAnchor="text" w:hAnchor="margin" w:xAlign="center" w:y="1"/>
      <w:rPr>
        <w:rStyle w:val="a9"/>
      </w:rPr>
    </w:pPr>
  </w:p>
  <w:p w:rsidR="00890690" w:rsidRDefault="008906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0A6" w:rsidRDefault="00F950A6">
      <w:r>
        <w:separator/>
      </w:r>
    </w:p>
  </w:footnote>
  <w:footnote w:type="continuationSeparator" w:id="0">
    <w:p w:rsidR="00F950A6" w:rsidRDefault="00F95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690" w:rsidRDefault="00890690" w:rsidP="00010E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0690" w:rsidRDefault="008906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247639"/>
      <w:docPartObj>
        <w:docPartGallery w:val="Page Numbers (Top of Page)"/>
        <w:docPartUnique/>
      </w:docPartObj>
    </w:sdtPr>
    <w:sdtEndPr/>
    <w:sdtContent>
      <w:p w:rsidR="00B9533F" w:rsidRDefault="00B9533F">
        <w:pPr>
          <w:pStyle w:val="a5"/>
          <w:jc w:val="center"/>
        </w:pPr>
        <w:r>
          <w:fldChar w:fldCharType="begin"/>
        </w:r>
        <w:r>
          <w:instrText>PAGE   \* MERGEFORMAT</w:instrText>
        </w:r>
        <w:r>
          <w:fldChar w:fldCharType="separate"/>
        </w:r>
        <w:r>
          <w:t>2</w:t>
        </w:r>
        <w:r>
          <w:fldChar w:fldCharType="end"/>
        </w:r>
      </w:p>
    </w:sdtContent>
  </w:sdt>
  <w:p w:rsidR="00890690" w:rsidRDefault="00890690" w:rsidP="004376B3">
    <w:pPr>
      <w:pStyle w:val="a5"/>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91F" w:rsidRDefault="00A8191F">
    <w:pPr>
      <w:pStyle w:val="a5"/>
      <w:jc w:val="center"/>
    </w:pPr>
  </w:p>
  <w:p w:rsidR="00CF6C31" w:rsidRDefault="00CF6C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0A03806"/>
    <w:lvl w:ilvl="0">
      <w:numFmt w:val="bullet"/>
      <w:lvlText w:val="*"/>
      <w:lvlJc w:val="left"/>
      <w:pPr>
        <w:ind w:left="0" w:firstLine="0"/>
      </w:pPr>
    </w:lvl>
  </w:abstractNum>
  <w:abstractNum w:abstractNumId="11" w15:restartNumberingAfterBreak="0">
    <w:nsid w:val="0101271B"/>
    <w:multiLevelType w:val="hybridMultilevel"/>
    <w:tmpl w:val="4C98E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3C83D69"/>
    <w:multiLevelType w:val="hybridMultilevel"/>
    <w:tmpl w:val="0032BC36"/>
    <w:lvl w:ilvl="0" w:tplc="532C3A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C1451C5"/>
    <w:multiLevelType w:val="hybridMultilevel"/>
    <w:tmpl w:val="D542B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C471D"/>
    <w:multiLevelType w:val="hybridMultilevel"/>
    <w:tmpl w:val="45541912"/>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15:restartNumberingAfterBreak="0">
    <w:nsid w:val="38FD11B1"/>
    <w:multiLevelType w:val="hybridMultilevel"/>
    <w:tmpl w:val="B8F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087A2A"/>
    <w:multiLevelType w:val="hybridMultilevel"/>
    <w:tmpl w:val="A5ECC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7E2DE1"/>
    <w:multiLevelType w:val="hybridMultilevel"/>
    <w:tmpl w:val="033E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B909DA"/>
    <w:multiLevelType w:val="singleLevel"/>
    <w:tmpl w:val="2CA64BC8"/>
    <w:lvl w:ilvl="0">
      <w:start w:val="3"/>
      <w:numFmt w:val="decimal"/>
      <w:lvlText w:val="%1."/>
      <w:legacy w:legacy="1" w:legacySpace="0" w:legacyIndent="287"/>
      <w:lvlJc w:val="left"/>
      <w:rPr>
        <w:rFonts w:ascii="Times New Roman" w:hAnsi="Times New Roman" w:cs="Times New Roman" w:hint="default"/>
      </w:rPr>
    </w:lvl>
  </w:abstractNum>
  <w:abstractNum w:abstractNumId="19" w15:restartNumberingAfterBreak="0">
    <w:nsid w:val="464A35C3"/>
    <w:multiLevelType w:val="singleLevel"/>
    <w:tmpl w:val="8F58ACC8"/>
    <w:lvl w:ilvl="0">
      <w:start w:val="1"/>
      <w:numFmt w:val="decimal"/>
      <w:lvlText w:val="4.1.%1."/>
      <w:legacy w:legacy="1" w:legacySpace="0" w:legacyIndent="627"/>
      <w:lvlJc w:val="left"/>
      <w:pPr>
        <w:ind w:left="0" w:firstLine="0"/>
      </w:pPr>
      <w:rPr>
        <w:rFonts w:ascii="Times New Roman" w:hAnsi="Times New Roman" w:cs="Times New Roman" w:hint="default"/>
      </w:rPr>
    </w:lvl>
  </w:abstractNum>
  <w:abstractNum w:abstractNumId="20" w15:restartNumberingAfterBreak="0">
    <w:nsid w:val="574A0B93"/>
    <w:multiLevelType w:val="singleLevel"/>
    <w:tmpl w:val="673E53EC"/>
    <w:lvl w:ilvl="0">
      <w:start w:val="4"/>
      <w:numFmt w:val="decimal"/>
      <w:lvlText w:val="3.%1."/>
      <w:legacy w:legacy="1" w:legacySpace="0" w:legacyIndent="533"/>
      <w:lvlJc w:val="left"/>
      <w:pPr>
        <w:ind w:left="0" w:firstLine="0"/>
      </w:pPr>
      <w:rPr>
        <w:rFonts w:ascii="Times New Roman" w:hAnsi="Times New Roman" w:cs="Times New Roman" w:hint="default"/>
      </w:rPr>
    </w:lvl>
  </w:abstractNum>
  <w:abstractNum w:abstractNumId="21" w15:restartNumberingAfterBreak="0">
    <w:nsid w:val="690669DD"/>
    <w:multiLevelType w:val="singleLevel"/>
    <w:tmpl w:val="0E9E33EC"/>
    <w:lvl w:ilvl="0">
      <w:start w:val="3"/>
      <w:numFmt w:val="decimal"/>
      <w:lvlText w:val="4.%1."/>
      <w:legacy w:legacy="1" w:legacySpace="0" w:legacyIndent="490"/>
      <w:lvlJc w:val="left"/>
      <w:pPr>
        <w:ind w:left="0" w:firstLine="0"/>
      </w:pPr>
      <w:rPr>
        <w:rFonts w:ascii="Times New Roman" w:hAnsi="Times New Roman" w:cs="Times New Roman" w:hint="default"/>
      </w:rPr>
    </w:lvl>
  </w:abstractNum>
  <w:abstractNum w:abstractNumId="22" w15:restartNumberingAfterBreak="0">
    <w:nsid w:val="6ADC55E4"/>
    <w:multiLevelType w:val="hybridMultilevel"/>
    <w:tmpl w:val="9A96F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8867539"/>
    <w:multiLevelType w:val="hybridMultilevel"/>
    <w:tmpl w:val="6576E53A"/>
    <w:lvl w:ilvl="0" w:tplc="CC78CC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2"/>
  </w:num>
  <w:num w:numId="13">
    <w:abstractNumId w:val="12"/>
  </w:num>
  <w:num w:numId="14">
    <w:abstractNumId w:val="23"/>
  </w:num>
  <w:num w:numId="15">
    <w:abstractNumId w:val="15"/>
  </w:num>
  <w:num w:numId="16">
    <w:abstractNumId w:val="16"/>
  </w:num>
  <w:num w:numId="17">
    <w:abstractNumId w:val="13"/>
  </w:num>
  <w:num w:numId="18">
    <w:abstractNumId w:val="17"/>
  </w:num>
  <w:num w:numId="19">
    <w:abstractNumId w:val="1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 w:ilvl="0">
        <w:numFmt w:val="bullet"/>
        <w:lvlText w:val="-"/>
        <w:legacy w:legacy="1" w:legacySpace="0" w:legacyIndent="166"/>
        <w:lvlJc w:val="left"/>
        <w:pPr>
          <w:ind w:left="6096" w:firstLine="0"/>
        </w:pPr>
        <w:rPr>
          <w:rFonts w:ascii="Times New Roman" w:hAnsi="Times New Roman" w:cs="Times New Roman" w:hint="default"/>
        </w:rPr>
      </w:lvl>
    </w:lvlOverride>
  </w:num>
  <w:num w:numId="22">
    <w:abstractNumId w:val="20"/>
    <w:lvlOverride w:ilvl="0">
      <w:startOverride w:val="4"/>
    </w:lvlOverride>
  </w:num>
  <w:num w:numId="23">
    <w:abstractNumId w:val="1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24">
    <w:abstractNumId w:val="1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5">
    <w:abstractNumId w:val="19"/>
    <w:lvlOverride w:ilvl="0">
      <w:startOverride w:val="1"/>
    </w:lvlOverride>
  </w:num>
  <w:num w:numId="26">
    <w:abstractNumId w:val="21"/>
    <w:lvlOverride w:ilvl="0">
      <w:startOverride w:val="3"/>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B3"/>
    <w:rsid w:val="00000EB5"/>
    <w:rsid w:val="000016F6"/>
    <w:rsid w:val="0001095E"/>
    <w:rsid w:val="00010ED7"/>
    <w:rsid w:val="00014918"/>
    <w:rsid w:val="0001503A"/>
    <w:rsid w:val="00021C95"/>
    <w:rsid w:val="000256D1"/>
    <w:rsid w:val="00040304"/>
    <w:rsid w:val="000535FC"/>
    <w:rsid w:val="00056776"/>
    <w:rsid w:val="00061677"/>
    <w:rsid w:val="00066238"/>
    <w:rsid w:val="00067D5A"/>
    <w:rsid w:val="00071A1A"/>
    <w:rsid w:val="000721E3"/>
    <w:rsid w:val="00076CF6"/>
    <w:rsid w:val="00095B52"/>
    <w:rsid w:val="000972F4"/>
    <w:rsid w:val="000A1434"/>
    <w:rsid w:val="000A5C7C"/>
    <w:rsid w:val="000A5CC8"/>
    <w:rsid w:val="000A72BE"/>
    <w:rsid w:val="000B1CFD"/>
    <w:rsid w:val="000B38BD"/>
    <w:rsid w:val="000B4DB3"/>
    <w:rsid w:val="000B4F93"/>
    <w:rsid w:val="000B7AE9"/>
    <w:rsid w:val="000C431B"/>
    <w:rsid w:val="000C677E"/>
    <w:rsid w:val="000D1796"/>
    <w:rsid w:val="000D5B82"/>
    <w:rsid w:val="000E079A"/>
    <w:rsid w:val="000E0A56"/>
    <w:rsid w:val="000E54C9"/>
    <w:rsid w:val="000F646D"/>
    <w:rsid w:val="001061BD"/>
    <w:rsid w:val="001117B6"/>
    <w:rsid w:val="00111A54"/>
    <w:rsid w:val="00112AB1"/>
    <w:rsid w:val="00113C0B"/>
    <w:rsid w:val="001226AD"/>
    <w:rsid w:val="001238DD"/>
    <w:rsid w:val="001463B8"/>
    <w:rsid w:val="00151EA0"/>
    <w:rsid w:val="00153563"/>
    <w:rsid w:val="00157467"/>
    <w:rsid w:val="001623B6"/>
    <w:rsid w:val="00172EB7"/>
    <w:rsid w:val="0018206B"/>
    <w:rsid w:val="00185239"/>
    <w:rsid w:val="001970D0"/>
    <w:rsid w:val="00197772"/>
    <w:rsid w:val="001A1A01"/>
    <w:rsid w:val="001A44AB"/>
    <w:rsid w:val="001A56CA"/>
    <w:rsid w:val="001A7C5E"/>
    <w:rsid w:val="001B2211"/>
    <w:rsid w:val="001B5849"/>
    <w:rsid w:val="001B59B6"/>
    <w:rsid w:val="001C09FA"/>
    <w:rsid w:val="001C4786"/>
    <w:rsid w:val="001D2C1C"/>
    <w:rsid w:val="001D36F0"/>
    <w:rsid w:val="001D40F2"/>
    <w:rsid w:val="001D6658"/>
    <w:rsid w:val="001D7616"/>
    <w:rsid w:val="001D76D4"/>
    <w:rsid w:val="001E3D29"/>
    <w:rsid w:val="001F4F3F"/>
    <w:rsid w:val="001F6083"/>
    <w:rsid w:val="001F72B3"/>
    <w:rsid w:val="00203B1B"/>
    <w:rsid w:val="0020496F"/>
    <w:rsid w:val="002151B2"/>
    <w:rsid w:val="00227CDC"/>
    <w:rsid w:val="00227F33"/>
    <w:rsid w:val="00236B46"/>
    <w:rsid w:val="002470AD"/>
    <w:rsid w:val="00247C6E"/>
    <w:rsid w:val="00250C6B"/>
    <w:rsid w:val="002550FC"/>
    <w:rsid w:val="00256E01"/>
    <w:rsid w:val="00257CBB"/>
    <w:rsid w:val="00260CAA"/>
    <w:rsid w:val="00260CBC"/>
    <w:rsid w:val="00264EE2"/>
    <w:rsid w:val="0027354D"/>
    <w:rsid w:val="00273BFF"/>
    <w:rsid w:val="00277252"/>
    <w:rsid w:val="00277525"/>
    <w:rsid w:val="00280CA1"/>
    <w:rsid w:val="00291B9D"/>
    <w:rsid w:val="002A4FFC"/>
    <w:rsid w:val="002A563B"/>
    <w:rsid w:val="002A66B5"/>
    <w:rsid w:val="002B5812"/>
    <w:rsid w:val="002B6E0F"/>
    <w:rsid w:val="002B750B"/>
    <w:rsid w:val="002B7C8E"/>
    <w:rsid w:val="002C0B66"/>
    <w:rsid w:val="002C1438"/>
    <w:rsid w:val="002C5D85"/>
    <w:rsid w:val="002C727B"/>
    <w:rsid w:val="002D6F10"/>
    <w:rsid w:val="002E16BD"/>
    <w:rsid w:val="002E32ED"/>
    <w:rsid w:val="002E3B83"/>
    <w:rsid w:val="002E7956"/>
    <w:rsid w:val="002F3CC9"/>
    <w:rsid w:val="002F4EF7"/>
    <w:rsid w:val="002F5F0C"/>
    <w:rsid w:val="0030091F"/>
    <w:rsid w:val="00300DF6"/>
    <w:rsid w:val="00302D23"/>
    <w:rsid w:val="00303579"/>
    <w:rsid w:val="0030668E"/>
    <w:rsid w:val="00312DA6"/>
    <w:rsid w:val="0031324A"/>
    <w:rsid w:val="00314C8D"/>
    <w:rsid w:val="00324C5C"/>
    <w:rsid w:val="0033225C"/>
    <w:rsid w:val="00336F11"/>
    <w:rsid w:val="0034111B"/>
    <w:rsid w:val="003515D9"/>
    <w:rsid w:val="003550DC"/>
    <w:rsid w:val="003575F5"/>
    <w:rsid w:val="00362ACB"/>
    <w:rsid w:val="003638EF"/>
    <w:rsid w:val="00364CEF"/>
    <w:rsid w:val="00366459"/>
    <w:rsid w:val="00366AA6"/>
    <w:rsid w:val="0037584C"/>
    <w:rsid w:val="003772D3"/>
    <w:rsid w:val="0038048C"/>
    <w:rsid w:val="00382F9C"/>
    <w:rsid w:val="00384424"/>
    <w:rsid w:val="003845BA"/>
    <w:rsid w:val="00394821"/>
    <w:rsid w:val="003A28D3"/>
    <w:rsid w:val="003A72F8"/>
    <w:rsid w:val="003B5862"/>
    <w:rsid w:val="003B6680"/>
    <w:rsid w:val="003B70A5"/>
    <w:rsid w:val="003B7371"/>
    <w:rsid w:val="003C0439"/>
    <w:rsid w:val="003C5293"/>
    <w:rsid w:val="003D39AB"/>
    <w:rsid w:val="003E0E27"/>
    <w:rsid w:val="003E3AE1"/>
    <w:rsid w:val="003E43BD"/>
    <w:rsid w:val="003E7A3A"/>
    <w:rsid w:val="003F766C"/>
    <w:rsid w:val="004008D2"/>
    <w:rsid w:val="0040365C"/>
    <w:rsid w:val="00404459"/>
    <w:rsid w:val="00406248"/>
    <w:rsid w:val="00406C7B"/>
    <w:rsid w:val="004104AE"/>
    <w:rsid w:val="0041475D"/>
    <w:rsid w:val="00415138"/>
    <w:rsid w:val="00422531"/>
    <w:rsid w:val="0042446C"/>
    <w:rsid w:val="004256C4"/>
    <w:rsid w:val="004278A0"/>
    <w:rsid w:val="0043308F"/>
    <w:rsid w:val="00434E8C"/>
    <w:rsid w:val="00436D3E"/>
    <w:rsid w:val="004376B3"/>
    <w:rsid w:val="00441AB7"/>
    <w:rsid w:val="00446BE8"/>
    <w:rsid w:val="00454A73"/>
    <w:rsid w:val="00456F47"/>
    <w:rsid w:val="00457188"/>
    <w:rsid w:val="00460126"/>
    <w:rsid w:val="00463216"/>
    <w:rsid w:val="00465A5E"/>
    <w:rsid w:val="00467210"/>
    <w:rsid w:val="004673A9"/>
    <w:rsid w:val="004679FB"/>
    <w:rsid w:val="004729E2"/>
    <w:rsid w:val="004749D6"/>
    <w:rsid w:val="00480040"/>
    <w:rsid w:val="00484BD6"/>
    <w:rsid w:val="00486667"/>
    <w:rsid w:val="00486F74"/>
    <w:rsid w:val="0049256E"/>
    <w:rsid w:val="00493A00"/>
    <w:rsid w:val="004B30A6"/>
    <w:rsid w:val="004B7231"/>
    <w:rsid w:val="004B7767"/>
    <w:rsid w:val="004B7EFD"/>
    <w:rsid w:val="004C14C2"/>
    <w:rsid w:val="004C1F2B"/>
    <w:rsid w:val="004C231D"/>
    <w:rsid w:val="004C401C"/>
    <w:rsid w:val="004D1BDC"/>
    <w:rsid w:val="004D4BEC"/>
    <w:rsid w:val="004E1FD4"/>
    <w:rsid w:val="004E3029"/>
    <w:rsid w:val="004E42F7"/>
    <w:rsid w:val="004E6445"/>
    <w:rsid w:val="004E6B23"/>
    <w:rsid w:val="004E78E6"/>
    <w:rsid w:val="004F0960"/>
    <w:rsid w:val="004F1306"/>
    <w:rsid w:val="004F43B9"/>
    <w:rsid w:val="005013F7"/>
    <w:rsid w:val="0050151F"/>
    <w:rsid w:val="0050220A"/>
    <w:rsid w:val="00502BC9"/>
    <w:rsid w:val="00513E19"/>
    <w:rsid w:val="00515216"/>
    <w:rsid w:val="00515E36"/>
    <w:rsid w:val="005312AB"/>
    <w:rsid w:val="005319FB"/>
    <w:rsid w:val="005322E0"/>
    <w:rsid w:val="00541383"/>
    <w:rsid w:val="0054506A"/>
    <w:rsid w:val="005458E0"/>
    <w:rsid w:val="00545A91"/>
    <w:rsid w:val="005460B7"/>
    <w:rsid w:val="00546633"/>
    <w:rsid w:val="005502A8"/>
    <w:rsid w:val="00555C79"/>
    <w:rsid w:val="005605E3"/>
    <w:rsid w:val="0056439F"/>
    <w:rsid w:val="00564AAC"/>
    <w:rsid w:val="00565059"/>
    <w:rsid w:val="00576BB0"/>
    <w:rsid w:val="00582B97"/>
    <w:rsid w:val="00585A8F"/>
    <w:rsid w:val="005A4171"/>
    <w:rsid w:val="005B0BE9"/>
    <w:rsid w:val="005B6281"/>
    <w:rsid w:val="005B72CC"/>
    <w:rsid w:val="005C4400"/>
    <w:rsid w:val="005C5685"/>
    <w:rsid w:val="005D17F1"/>
    <w:rsid w:val="005E45A0"/>
    <w:rsid w:val="005E5F78"/>
    <w:rsid w:val="005F029C"/>
    <w:rsid w:val="005F309F"/>
    <w:rsid w:val="005F36E9"/>
    <w:rsid w:val="005F3BDC"/>
    <w:rsid w:val="005F5A50"/>
    <w:rsid w:val="005F73E8"/>
    <w:rsid w:val="00603DF1"/>
    <w:rsid w:val="006140BA"/>
    <w:rsid w:val="00614988"/>
    <w:rsid w:val="00621C56"/>
    <w:rsid w:val="00622E3A"/>
    <w:rsid w:val="00624568"/>
    <w:rsid w:val="006248D7"/>
    <w:rsid w:val="00624C61"/>
    <w:rsid w:val="00631075"/>
    <w:rsid w:val="006311AC"/>
    <w:rsid w:val="00631E05"/>
    <w:rsid w:val="00635BBE"/>
    <w:rsid w:val="006361C3"/>
    <w:rsid w:val="0063688F"/>
    <w:rsid w:val="00636A13"/>
    <w:rsid w:val="0064017D"/>
    <w:rsid w:val="0064421F"/>
    <w:rsid w:val="00653B90"/>
    <w:rsid w:val="00655CC9"/>
    <w:rsid w:val="0066243C"/>
    <w:rsid w:val="006624BE"/>
    <w:rsid w:val="006649AA"/>
    <w:rsid w:val="006678E0"/>
    <w:rsid w:val="00677063"/>
    <w:rsid w:val="00677E8E"/>
    <w:rsid w:val="00690091"/>
    <w:rsid w:val="006A1461"/>
    <w:rsid w:val="006A3B67"/>
    <w:rsid w:val="006A3FC7"/>
    <w:rsid w:val="006A5FDB"/>
    <w:rsid w:val="006B147C"/>
    <w:rsid w:val="006B52AC"/>
    <w:rsid w:val="006C2D96"/>
    <w:rsid w:val="006C37F9"/>
    <w:rsid w:val="006C44AE"/>
    <w:rsid w:val="006C7C98"/>
    <w:rsid w:val="006D0BF8"/>
    <w:rsid w:val="006D3D69"/>
    <w:rsid w:val="006F5A4C"/>
    <w:rsid w:val="007002FF"/>
    <w:rsid w:val="00705700"/>
    <w:rsid w:val="00706CD9"/>
    <w:rsid w:val="00707F9C"/>
    <w:rsid w:val="00712F0D"/>
    <w:rsid w:val="00714F37"/>
    <w:rsid w:val="0072386A"/>
    <w:rsid w:val="00724A72"/>
    <w:rsid w:val="00724C28"/>
    <w:rsid w:val="007251CF"/>
    <w:rsid w:val="007265FB"/>
    <w:rsid w:val="007300FB"/>
    <w:rsid w:val="00731C3E"/>
    <w:rsid w:val="00734149"/>
    <w:rsid w:val="0074057D"/>
    <w:rsid w:val="00756156"/>
    <w:rsid w:val="00765559"/>
    <w:rsid w:val="00772046"/>
    <w:rsid w:val="0077312B"/>
    <w:rsid w:val="00775406"/>
    <w:rsid w:val="007754B8"/>
    <w:rsid w:val="0077659F"/>
    <w:rsid w:val="00777DB8"/>
    <w:rsid w:val="00781EC5"/>
    <w:rsid w:val="00784342"/>
    <w:rsid w:val="007844BC"/>
    <w:rsid w:val="00786993"/>
    <w:rsid w:val="00790006"/>
    <w:rsid w:val="007912EA"/>
    <w:rsid w:val="007A0FD8"/>
    <w:rsid w:val="007A3371"/>
    <w:rsid w:val="007A3CBB"/>
    <w:rsid w:val="007A6C83"/>
    <w:rsid w:val="007B1D2A"/>
    <w:rsid w:val="007B5F03"/>
    <w:rsid w:val="007B6151"/>
    <w:rsid w:val="007C15A1"/>
    <w:rsid w:val="007C7613"/>
    <w:rsid w:val="007D301E"/>
    <w:rsid w:val="007D4AE6"/>
    <w:rsid w:val="007D5F12"/>
    <w:rsid w:val="007D70C9"/>
    <w:rsid w:val="007F40AD"/>
    <w:rsid w:val="007F7331"/>
    <w:rsid w:val="008014C1"/>
    <w:rsid w:val="008147AF"/>
    <w:rsid w:val="0081672D"/>
    <w:rsid w:val="00823891"/>
    <w:rsid w:val="008246A9"/>
    <w:rsid w:val="00832933"/>
    <w:rsid w:val="00835EB4"/>
    <w:rsid w:val="00840211"/>
    <w:rsid w:val="00842FF6"/>
    <w:rsid w:val="0084334B"/>
    <w:rsid w:val="0084496F"/>
    <w:rsid w:val="00845370"/>
    <w:rsid w:val="00850AF0"/>
    <w:rsid w:val="00854EE6"/>
    <w:rsid w:val="008570B2"/>
    <w:rsid w:val="00860D59"/>
    <w:rsid w:val="008625B4"/>
    <w:rsid w:val="0087411E"/>
    <w:rsid w:val="00874A53"/>
    <w:rsid w:val="00877F5A"/>
    <w:rsid w:val="008808DD"/>
    <w:rsid w:val="0088217B"/>
    <w:rsid w:val="008821E0"/>
    <w:rsid w:val="00890690"/>
    <w:rsid w:val="00890715"/>
    <w:rsid w:val="00891821"/>
    <w:rsid w:val="00892099"/>
    <w:rsid w:val="00894100"/>
    <w:rsid w:val="008A0B34"/>
    <w:rsid w:val="008A0CB8"/>
    <w:rsid w:val="008A2A84"/>
    <w:rsid w:val="008A43C9"/>
    <w:rsid w:val="008A4E5E"/>
    <w:rsid w:val="008A79DA"/>
    <w:rsid w:val="008B07ED"/>
    <w:rsid w:val="008B336B"/>
    <w:rsid w:val="008B3D98"/>
    <w:rsid w:val="008B4D70"/>
    <w:rsid w:val="008B6DFD"/>
    <w:rsid w:val="008D444B"/>
    <w:rsid w:val="008D5A70"/>
    <w:rsid w:val="008D6CAF"/>
    <w:rsid w:val="008E5356"/>
    <w:rsid w:val="008E68B6"/>
    <w:rsid w:val="008F3407"/>
    <w:rsid w:val="008F3C3B"/>
    <w:rsid w:val="008F67B1"/>
    <w:rsid w:val="008F6B03"/>
    <w:rsid w:val="00900C3A"/>
    <w:rsid w:val="00902BD4"/>
    <w:rsid w:val="00907B19"/>
    <w:rsid w:val="00912C59"/>
    <w:rsid w:val="00914D20"/>
    <w:rsid w:val="00917E63"/>
    <w:rsid w:val="00920489"/>
    <w:rsid w:val="00921978"/>
    <w:rsid w:val="009220A2"/>
    <w:rsid w:val="00926F7C"/>
    <w:rsid w:val="0093010F"/>
    <w:rsid w:val="009349CB"/>
    <w:rsid w:val="00934A4D"/>
    <w:rsid w:val="00935D41"/>
    <w:rsid w:val="009363EB"/>
    <w:rsid w:val="00945CB3"/>
    <w:rsid w:val="00946BD9"/>
    <w:rsid w:val="009529B1"/>
    <w:rsid w:val="00953487"/>
    <w:rsid w:val="009550F8"/>
    <w:rsid w:val="00955FB8"/>
    <w:rsid w:val="0096283B"/>
    <w:rsid w:val="00973E1A"/>
    <w:rsid w:val="009748B0"/>
    <w:rsid w:val="00974EED"/>
    <w:rsid w:val="0097674B"/>
    <w:rsid w:val="00977008"/>
    <w:rsid w:val="00980D2C"/>
    <w:rsid w:val="00981FEE"/>
    <w:rsid w:val="00983A66"/>
    <w:rsid w:val="009876BC"/>
    <w:rsid w:val="0099461A"/>
    <w:rsid w:val="00997696"/>
    <w:rsid w:val="009B2F88"/>
    <w:rsid w:val="009C68D3"/>
    <w:rsid w:val="009C698C"/>
    <w:rsid w:val="009E0E45"/>
    <w:rsid w:val="009F0BE7"/>
    <w:rsid w:val="009F20A9"/>
    <w:rsid w:val="009F2E47"/>
    <w:rsid w:val="009F54A1"/>
    <w:rsid w:val="00A02D38"/>
    <w:rsid w:val="00A03823"/>
    <w:rsid w:val="00A03A92"/>
    <w:rsid w:val="00A20126"/>
    <w:rsid w:val="00A22F0C"/>
    <w:rsid w:val="00A249B2"/>
    <w:rsid w:val="00A24B98"/>
    <w:rsid w:val="00A24E7D"/>
    <w:rsid w:val="00A26824"/>
    <w:rsid w:val="00A326DB"/>
    <w:rsid w:val="00A34815"/>
    <w:rsid w:val="00A40903"/>
    <w:rsid w:val="00A40F3D"/>
    <w:rsid w:val="00A4458B"/>
    <w:rsid w:val="00A524D5"/>
    <w:rsid w:val="00A524F4"/>
    <w:rsid w:val="00A546DA"/>
    <w:rsid w:val="00A57152"/>
    <w:rsid w:val="00A61CB1"/>
    <w:rsid w:val="00A70300"/>
    <w:rsid w:val="00A703B8"/>
    <w:rsid w:val="00A739EE"/>
    <w:rsid w:val="00A74C51"/>
    <w:rsid w:val="00A77D46"/>
    <w:rsid w:val="00A80F78"/>
    <w:rsid w:val="00A8191F"/>
    <w:rsid w:val="00A833BA"/>
    <w:rsid w:val="00A8443F"/>
    <w:rsid w:val="00A865EE"/>
    <w:rsid w:val="00A8694C"/>
    <w:rsid w:val="00A879F5"/>
    <w:rsid w:val="00A91337"/>
    <w:rsid w:val="00A92C6C"/>
    <w:rsid w:val="00A92F13"/>
    <w:rsid w:val="00A94F4B"/>
    <w:rsid w:val="00A97755"/>
    <w:rsid w:val="00AA2BFE"/>
    <w:rsid w:val="00AA2E5D"/>
    <w:rsid w:val="00AA3880"/>
    <w:rsid w:val="00AA53DB"/>
    <w:rsid w:val="00AB0458"/>
    <w:rsid w:val="00AB0ECC"/>
    <w:rsid w:val="00AB1696"/>
    <w:rsid w:val="00AB32FB"/>
    <w:rsid w:val="00AC089D"/>
    <w:rsid w:val="00AC2B74"/>
    <w:rsid w:val="00AD1DD7"/>
    <w:rsid w:val="00AD255A"/>
    <w:rsid w:val="00AD4F73"/>
    <w:rsid w:val="00AE23E0"/>
    <w:rsid w:val="00AE3F0E"/>
    <w:rsid w:val="00AE48AB"/>
    <w:rsid w:val="00AF0FF5"/>
    <w:rsid w:val="00AF33CF"/>
    <w:rsid w:val="00AF354B"/>
    <w:rsid w:val="00AF4178"/>
    <w:rsid w:val="00AF7639"/>
    <w:rsid w:val="00B00046"/>
    <w:rsid w:val="00B04F20"/>
    <w:rsid w:val="00B04FC4"/>
    <w:rsid w:val="00B10EB8"/>
    <w:rsid w:val="00B23496"/>
    <w:rsid w:val="00B261BF"/>
    <w:rsid w:val="00B27AEC"/>
    <w:rsid w:val="00B3088F"/>
    <w:rsid w:val="00B33397"/>
    <w:rsid w:val="00B33413"/>
    <w:rsid w:val="00B33D35"/>
    <w:rsid w:val="00B34415"/>
    <w:rsid w:val="00B36E23"/>
    <w:rsid w:val="00B37A08"/>
    <w:rsid w:val="00B401AA"/>
    <w:rsid w:val="00B408B9"/>
    <w:rsid w:val="00B4316F"/>
    <w:rsid w:val="00B44F6D"/>
    <w:rsid w:val="00B5032E"/>
    <w:rsid w:val="00B515E7"/>
    <w:rsid w:val="00B526F4"/>
    <w:rsid w:val="00B53C0A"/>
    <w:rsid w:val="00B5687B"/>
    <w:rsid w:val="00B57A28"/>
    <w:rsid w:val="00B61CD3"/>
    <w:rsid w:val="00B6275A"/>
    <w:rsid w:val="00B73786"/>
    <w:rsid w:val="00B74C10"/>
    <w:rsid w:val="00B75C49"/>
    <w:rsid w:val="00B86271"/>
    <w:rsid w:val="00B9089D"/>
    <w:rsid w:val="00B9533F"/>
    <w:rsid w:val="00B956C8"/>
    <w:rsid w:val="00BA4060"/>
    <w:rsid w:val="00BA7531"/>
    <w:rsid w:val="00BB03A0"/>
    <w:rsid w:val="00BB0CED"/>
    <w:rsid w:val="00BB7CE5"/>
    <w:rsid w:val="00BC3AFB"/>
    <w:rsid w:val="00BC4970"/>
    <w:rsid w:val="00BC6A98"/>
    <w:rsid w:val="00BC7865"/>
    <w:rsid w:val="00BC7FBA"/>
    <w:rsid w:val="00BD05AE"/>
    <w:rsid w:val="00BD15AA"/>
    <w:rsid w:val="00BD7EC7"/>
    <w:rsid w:val="00BE0ACB"/>
    <w:rsid w:val="00BF20A3"/>
    <w:rsid w:val="00BF27ED"/>
    <w:rsid w:val="00BF5C9C"/>
    <w:rsid w:val="00C005C7"/>
    <w:rsid w:val="00C11F41"/>
    <w:rsid w:val="00C12007"/>
    <w:rsid w:val="00C151B0"/>
    <w:rsid w:val="00C211BA"/>
    <w:rsid w:val="00C22837"/>
    <w:rsid w:val="00C312E0"/>
    <w:rsid w:val="00C31648"/>
    <w:rsid w:val="00C36A6A"/>
    <w:rsid w:val="00C40C46"/>
    <w:rsid w:val="00C42243"/>
    <w:rsid w:val="00C5060A"/>
    <w:rsid w:val="00C507B7"/>
    <w:rsid w:val="00C53A8A"/>
    <w:rsid w:val="00C54A24"/>
    <w:rsid w:val="00C566C1"/>
    <w:rsid w:val="00C620D9"/>
    <w:rsid w:val="00C62510"/>
    <w:rsid w:val="00C71195"/>
    <w:rsid w:val="00C807D3"/>
    <w:rsid w:val="00C80C6C"/>
    <w:rsid w:val="00C92B8E"/>
    <w:rsid w:val="00C93E26"/>
    <w:rsid w:val="00C96D38"/>
    <w:rsid w:val="00C96D9E"/>
    <w:rsid w:val="00CA2446"/>
    <w:rsid w:val="00CA76D7"/>
    <w:rsid w:val="00CB4F1B"/>
    <w:rsid w:val="00CB537E"/>
    <w:rsid w:val="00CC6485"/>
    <w:rsid w:val="00CD1040"/>
    <w:rsid w:val="00CD7550"/>
    <w:rsid w:val="00CE0F74"/>
    <w:rsid w:val="00CE263C"/>
    <w:rsid w:val="00CF6C31"/>
    <w:rsid w:val="00D0463D"/>
    <w:rsid w:val="00D056A3"/>
    <w:rsid w:val="00D102C9"/>
    <w:rsid w:val="00D17512"/>
    <w:rsid w:val="00D22619"/>
    <w:rsid w:val="00D22C3D"/>
    <w:rsid w:val="00D230FD"/>
    <w:rsid w:val="00D24578"/>
    <w:rsid w:val="00D251A6"/>
    <w:rsid w:val="00D26D36"/>
    <w:rsid w:val="00D331D6"/>
    <w:rsid w:val="00D40C70"/>
    <w:rsid w:val="00D4546C"/>
    <w:rsid w:val="00D47EAE"/>
    <w:rsid w:val="00D56CC0"/>
    <w:rsid w:val="00D64162"/>
    <w:rsid w:val="00D6470B"/>
    <w:rsid w:val="00D70DD1"/>
    <w:rsid w:val="00D71726"/>
    <w:rsid w:val="00D76628"/>
    <w:rsid w:val="00D80B56"/>
    <w:rsid w:val="00D8582A"/>
    <w:rsid w:val="00D86C42"/>
    <w:rsid w:val="00D93A68"/>
    <w:rsid w:val="00D97678"/>
    <w:rsid w:val="00D97D4A"/>
    <w:rsid w:val="00DA1741"/>
    <w:rsid w:val="00DA1F21"/>
    <w:rsid w:val="00DA2BF2"/>
    <w:rsid w:val="00DC0725"/>
    <w:rsid w:val="00DC23C1"/>
    <w:rsid w:val="00DC78C6"/>
    <w:rsid w:val="00DD084C"/>
    <w:rsid w:val="00DE07BE"/>
    <w:rsid w:val="00DE1680"/>
    <w:rsid w:val="00DE35DD"/>
    <w:rsid w:val="00DE3F72"/>
    <w:rsid w:val="00DF6A06"/>
    <w:rsid w:val="00E04E5C"/>
    <w:rsid w:val="00E11EF1"/>
    <w:rsid w:val="00E12B3F"/>
    <w:rsid w:val="00E232A7"/>
    <w:rsid w:val="00E365E4"/>
    <w:rsid w:val="00E43051"/>
    <w:rsid w:val="00E430B6"/>
    <w:rsid w:val="00E43E35"/>
    <w:rsid w:val="00E46A72"/>
    <w:rsid w:val="00E53D58"/>
    <w:rsid w:val="00E548E6"/>
    <w:rsid w:val="00E552A3"/>
    <w:rsid w:val="00E55A7C"/>
    <w:rsid w:val="00E62BC0"/>
    <w:rsid w:val="00E65E0E"/>
    <w:rsid w:val="00E70E6A"/>
    <w:rsid w:val="00E718A5"/>
    <w:rsid w:val="00E76049"/>
    <w:rsid w:val="00E77310"/>
    <w:rsid w:val="00E849B2"/>
    <w:rsid w:val="00E9116D"/>
    <w:rsid w:val="00E95B8F"/>
    <w:rsid w:val="00E9665B"/>
    <w:rsid w:val="00EA3A8D"/>
    <w:rsid w:val="00EA7894"/>
    <w:rsid w:val="00EB1B72"/>
    <w:rsid w:val="00EB1C63"/>
    <w:rsid w:val="00EB647C"/>
    <w:rsid w:val="00EC1FD8"/>
    <w:rsid w:val="00ED67E5"/>
    <w:rsid w:val="00ED7931"/>
    <w:rsid w:val="00ED7BDF"/>
    <w:rsid w:val="00EE47D5"/>
    <w:rsid w:val="00EE5053"/>
    <w:rsid w:val="00EF4A2E"/>
    <w:rsid w:val="00F0045E"/>
    <w:rsid w:val="00F064A9"/>
    <w:rsid w:val="00F104EF"/>
    <w:rsid w:val="00F13477"/>
    <w:rsid w:val="00F20524"/>
    <w:rsid w:val="00F24A8C"/>
    <w:rsid w:val="00F37E03"/>
    <w:rsid w:val="00F4181F"/>
    <w:rsid w:val="00F4563C"/>
    <w:rsid w:val="00F61433"/>
    <w:rsid w:val="00F65B58"/>
    <w:rsid w:val="00F70ED5"/>
    <w:rsid w:val="00F730B9"/>
    <w:rsid w:val="00F80324"/>
    <w:rsid w:val="00F82293"/>
    <w:rsid w:val="00F84149"/>
    <w:rsid w:val="00F86204"/>
    <w:rsid w:val="00F87343"/>
    <w:rsid w:val="00F87EF8"/>
    <w:rsid w:val="00F94806"/>
    <w:rsid w:val="00F950A6"/>
    <w:rsid w:val="00F9559D"/>
    <w:rsid w:val="00F97F61"/>
    <w:rsid w:val="00FA7FE0"/>
    <w:rsid w:val="00FB0530"/>
    <w:rsid w:val="00FB1BE2"/>
    <w:rsid w:val="00FB7AB6"/>
    <w:rsid w:val="00FC06B7"/>
    <w:rsid w:val="00FC1336"/>
    <w:rsid w:val="00FC17CE"/>
    <w:rsid w:val="00FC2AEC"/>
    <w:rsid w:val="00FD48AF"/>
    <w:rsid w:val="00FD7B8D"/>
    <w:rsid w:val="00FE6DC3"/>
    <w:rsid w:val="00FF5581"/>
    <w:rsid w:val="00FF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D79E1"/>
  <w15:chartTrackingRefBased/>
  <w15:docId w15:val="{75F20296-4A27-44A5-B810-F88E0D78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qFormat/>
    <w:pPr>
      <w:keepNext/>
      <w:ind w:firstLine="709"/>
      <w:jc w:val="center"/>
      <w:outlineLvl w:val="0"/>
    </w:pPr>
    <w:rPr>
      <w:b/>
    </w:rPr>
  </w:style>
  <w:style w:type="paragraph" w:styleId="21">
    <w:name w:val="heading 2"/>
    <w:basedOn w:val="a1"/>
    <w:next w:val="a1"/>
    <w:qFormat/>
    <w:pPr>
      <w:keepNext/>
      <w:spacing w:before="240" w:after="60"/>
      <w:outlineLvl w:val="1"/>
    </w:pPr>
    <w:rPr>
      <w:rFonts w:ascii="Arial" w:hAnsi="Arial"/>
      <w:b/>
      <w:i/>
    </w:rPr>
  </w:style>
  <w:style w:type="paragraph" w:styleId="31">
    <w:name w:val="heading 3"/>
    <w:basedOn w:val="a1"/>
    <w:next w:val="a1"/>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pPr>
      <w:widowControl w:val="0"/>
      <w:jc w:val="both"/>
    </w:pPr>
  </w:style>
  <w:style w:type="paragraph" w:customStyle="1" w:styleId="210">
    <w:name w:val="Основной текст 21"/>
    <w:basedOn w:val="a1"/>
    <w:pPr>
      <w:widowControl w:val="0"/>
      <w:jc w:val="both"/>
    </w:pPr>
    <w:rPr>
      <w:sz w:val="28"/>
    </w:rPr>
  </w:style>
  <w:style w:type="paragraph" w:styleId="ac">
    <w:name w:val="envelope address"/>
    <w:basedOn w:val="a1"/>
    <w:pPr>
      <w:framePr w:w="7920" w:h="1980" w:hRule="exact" w:hSpace="180" w:wrap="auto" w:hAnchor="page" w:xAlign="center" w:yAlign="bottom"/>
      <w:ind w:left="2880"/>
    </w:pPr>
    <w:rPr>
      <w:rFonts w:ascii="Arial" w:hAnsi="Arial"/>
    </w:rPr>
  </w:style>
  <w:style w:type="character" w:styleId="ad">
    <w:name w:val="Emphasis"/>
    <w:qFormat/>
    <w:rPr>
      <w:rFonts w:ascii="Times New Roman" w:hAnsi="Times New Roman"/>
      <w:i/>
    </w:rPr>
  </w:style>
  <w:style w:type="character" w:styleId="ae">
    <w:name w:val="Hyperlink"/>
    <w:rPr>
      <w:rFonts w:ascii="Times New Roman" w:hAnsi="Times New Roman"/>
      <w:color w:val="0000FF"/>
      <w:u w:val="single"/>
    </w:rPr>
  </w:style>
  <w:style w:type="paragraph" w:styleId="af">
    <w:name w:val="Date"/>
    <w:basedOn w:val="a1"/>
    <w:next w:val="a1"/>
  </w:style>
  <w:style w:type="paragraph" w:styleId="af0">
    <w:name w:val="Note Heading"/>
    <w:basedOn w:val="a1"/>
    <w:next w:val="a1"/>
  </w:style>
  <w:style w:type="paragraph" w:styleId="af1">
    <w:name w:val="toa heading"/>
    <w:basedOn w:val="a1"/>
    <w:next w:val="a1"/>
    <w:semiHidden/>
    <w:pPr>
      <w:spacing w:before="120"/>
    </w:pPr>
    <w:rPr>
      <w:rFonts w:ascii="Arial" w:hAnsi="Arial"/>
      <w:b/>
    </w:rPr>
  </w:style>
  <w:style w:type="character" w:styleId="af2">
    <w:name w:val="endnote reference"/>
    <w:semiHidden/>
    <w:rPr>
      <w:rFonts w:ascii="Times New Roman" w:hAnsi="Times New Roman"/>
      <w:vertAlign w:val="superscript"/>
    </w:rPr>
  </w:style>
  <w:style w:type="character" w:styleId="af3">
    <w:name w:val="annotation reference"/>
    <w:semiHidden/>
    <w:rPr>
      <w:rFonts w:ascii="Times New Roman" w:hAnsi="Times New Roman"/>
      <w:sz w:val="16"/>
    </w:rPr>
  </w:style>
  <w:style w:type="character" w:styleId="af4">
    <w:name w:val="footnote reference"/>
    <w:semiHidden/>
    <w:rPr>
      <w:rFonts w:ascii="Times New Roman" w:hAnsi="Times New Roman"/>
      <w:vertAlign w:val="superscript"/>
    </w:rPr>
  </w:style>
  <w:style w:type="paragraph" w:styleId="af5">
    <w:name w:val="Body Text First Indent"/>
    <w:basedOn w:val="ab"/>
    <w:pPr>
      <w:widowControl/>
      <w:spacing w:after="120"/>
      <w:ind w:firstLine="210"/>
      <w:jc w:val="left"/>
    </w:pPr>
  </w:style>
  <w:style w:type="paragraph" w:styleId="af6">
    <w:name w:val="Body Text Indent"/>
    <w:basedOn w:val="a1"/>
    <w:pPr>
      <w:spacing w:after="120"/>
      <w:ind w:left="283"/>
    </w:pPr>
  </w:style>
  <w:style w:type="paragraph" w:styleId="22">
    <w:name w:val="Body Text First Indent 2"/>
    <w:basedOn w:val="af6"/>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7">
    <w:name w:val="Название"/>
    <w:basedOn w:val="a1"/>
    <w:qFormat/>
    <w:pPr>
      <w:spacing w:before="240" w:after="60"/>
      <w:jc w:val="center"/>
      <w:outlineLvl w:val="0"/>
    </w:pPr>
    <w:rPr>
      <w:rFonts w:ascii="Arial" w:hAnsi="Arial"/>
      <w:b/>
      <w:kern w:val="28"/>
      <w:sz w:val="32"/>
    </w:rPr>
  </w:style>
  <w:style w:type="character" w:styleId="af8">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3">
    <w:name w:val="envelope return"/>
    <w:basedOn w:val="a1"/>
    <w:rPr>
      <w:rFonts w:ascii="Arial" w:hAnsi="Arial"/>
      <w:sz w:val="20"/>
    </w:rPr>
  </w:style>
  <w:style w:type="paragraph" w:styleId="af9">
    <w:name w:val="Normal Indent"/>
    <w:basedOn w:val="a1"/>
    <w:pPr>
      <w:ind w:left="708"/>
    </w:pPr>
  </w:style>
  <w:style w:type="paragraph" w:styleId="10">
    <w:name w:val="toc 1"/>
    <w:basedOn w:val="a1"/>
    <w:next w:val="a1"/>
    <w:autoRedefine/>
    <w:semiHidden/>
  </w:style>
  <w:style w:type="paragraph" w:styleId="24">
    <w:name w:val="toc 2"/>
    <w:basedOn w:val="a1"/>
    <w:next w:val="a1"/>
    <w:autoRedefine/>
    <w:semiHidden/>
    <w:pPr>
      <w:ind w:left="240"/>
    </w:pPr>
  </w:style>
  <w:style w:type="paragraph" w:styleId="32">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5">
    <w:name w:val="Body Text 2"/>
    <w:basedOn w:val="a1"/>
    <w:pPr>
      <w:spacing w:after="120" w:line="480" w:lineRule="auto"/>
    </w:pPr>
  </w:style>
  <w:style w:type="paragraph" w:styleId="33">
    <w:name w:val="Body Text 3"/>
    <w:basedOn w:val="a1"/>
    <w:pPr>
      <w:spacing w:after="120"/>
    </w:pPr>
    <w:rPr>
      <w:sz w:val="16"/>
    </w:rPr>
  </w:style>
  <w:style w:type="paragraph" w:styleId="26">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fa">
    <w:name w:val="table of figures"/>
    <w:basedOn w:val="a1"/>
    <w:next w:val="a1"/>
    <w:semiHidden/>
    <w:pPr>
      <w:ind w:left="480" w:hanging="480"/>
    </w:pPr>
  </w:style>
  <w:style w:type="paragraph" w:styleId="afb">
    <w:name w:val="Subtitle"/>
    <w:basedOn w:val="a1"/>
    <w:qFormat/>
    <w:pPr>
      <w:spacing w:after="60"/>
      <w:jc w:val="center"/>
      <w:outlineLvl w:val="1"/>
    </w:pPr>
    <w:rPr>
      <w:rFonts w:ascii="Arial" w:hAnsi="Arial"/>
    </w:rPr>
  </w:style>
  <w:style w:type="paragraph" w:styleId="afc">
    <w:name w:val="Signature"/>
    <w:basedOn w:val="a1"/>
    <w:pPr>
      <w:ind w:left="4252"/>
    </w:pPr>
  </w:style>
  <w:style w:type="paragraph" w:styleId="afd">
    <w:name w:val="Salutation"/>
    <w:basedOn w:val="a1"/>
    <w:next w:val="a1"/>
  </w:style>
  <w:style w:type="paragraph" w:styleId="afe">
    <w:name w:val="List Continue"/>
    <w:basedOn w:val="a1"/>
    <w:pPr>
      <w:spacing w:after="120"/>
      <w:ind w:left="283"/>
    </w:pPr>
  </w:style>
  <w:style w:type="paragraph" w:styleId="27">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
    <w:name w:val="FollowedHyperlink"/>
    <w:rPr>
      <w:color w:val="800080"/>
      <w:u w:val="single"/>
    </w:rPr>
  </w:style>
  <w:style w:type="paragraph" w:styleId="aff0">
    <w:name w:val="Closing"/>
    <w:basedOn w:val="a1"/>
    <w:pPr>
      <w:ind w:left="4252"/>
    </w:pPr>
  </w:style>
  <w:style w:type="paragraph" w:styleId="aff1">
    <w:name w:val="List"/>
    <w:basedOn w:val="a1"/>
    <w:pPr>
      <w:ind w:left="283" w:hanging="283"/>
    </w:pPr>
  </w:style>
  <w:style w:type="paragraph" w:styleId="28">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2">
    <w:name w:val="Strong"/>
    <w:qFormat/>
    <w:rPr>
      <w:b/>
    </w:rPr>
  </w:style>
  <w:style w:type="paragraph" w:styleId="aff3">
    <w:name w:val="Document Map"/>
    <w:basedOn w:val="a1"/>
    <w:semiHidden/>
    <w:pPr>
      <w:shd w:val="clear" w:color="auto" w:fill="000080"/>
    </w:pPr>
    <w:rPr>
      <w:rFonts w:ascii="Tahoma" w:hAnsi="Tahoma"/>
    </w:rPr>
  </w:style>
  <w:style w:type="paragraph" w:styleId="aff4">
    <w:name w:val="table of authorities"/>
    <w:basedOn w:val="a1"/>
    <w:next w:val="a1"/>
    <w:semiHidden/>
    <w:pPr>
      <w:ind w:left="240" w:hanging="240"/>
    </w:pPr>
  </w:style>
  <w:style w:type="paragraph" w:styleId="aff5">
    <w:name w:val="Plain Text"/>
    <w:basedOn w:val="a1"/>
    <w:rPr>
      <w:rFonts w:ascii="Courier New" w:hAnsi="Courier New"/>
      <w:sz w:val="20"/>
    </w:rPr>
  </w:style>
  <w:style w:type="paragraph" w:styleId="aff6">
    <w:name w:val="endnote text"/>
    <w:basedOn w:val="a1"/>
    <w:semiHidden/>
    <w:rPr>
      <w:sz w:val="20"/>
    </w:rPr>
  </w:style>
  <w:style w:type="paragraph" w:styleId="aff7">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8">
    <w:name w:val="annotation text"/>
    <w:basedOn w:val="a1"/>
    <w:semiHidden/>
    <w:rPr>
      <w:sz w:val="20"/>
    </w:rPr>
  </w:style>
  <w:style w:type="paragraph" w:styleId="aff9">
    <w:name w:val="footnote text"/>
    <w:basedOn w:val="a1"/>
    <w:semiHidden/>
    <w:rPr>
      <w:sz w:val="20"/>
    </w:rPr>
  </w:style>
  <w:style w:type="paragraph" w:styleId="11">
    <w:name w:val="index 1"/>
    <w:basedOn w:val="a1"/>
    <w:next w:val="a1"/>
    <w:autoRedefine/>
    <w:semiHidden/>
    <w:pPr>
      <w:ind w:left="240" w:hanging="240"/>
    </w:pPr>
  </w:style>
  <w:style w:type="paragraph" w:styleId="affa">
    <w:name w:val="index heading"/>
    <w:basedOn w:val="a1"/>
    <w:next w:val="11"/>
    <w:semiHidden/>
    <w:rPr>
      <w:rFonts w:ascii="Arial" w:hAnsi="Arial"/>
      <w:b/>
    </w:rPr>
  </w:style>
  <w:style w:type="paragraph" w:styleId="29">
    <w:name w:val="index 2"/>
    <w:basedOn w:val="a1"/>
    <w:next w:val="a1"/>
    <w:autoRedefine/>
    <w:semiHidden/>
    <w:pPr>
      <w:ind w:left="480" w:hanging="240"/>
    </w:pPr>
  </w:style>
  <w:style w:type="paragraph" w:styleId="37">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b">
    <w:name w:val="Block Text"/>
    <w:basedOn w:val="a1"/>
    <w:pPr>
      <w:spacing w:after="120"/>
      <w:ind w:left="1440" w:right="1440"/>
    </w:pPr>
  </w:style>
  <w:style w:type="paragraph" w:styleId="affc">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2">
    <w:name w:val="заголовок 1"/>
    <w:basedOn w:val="a1"/>
    <w:next w:val="a1"/>
    <w:pPr>
      <w:keepNext/>
      <w:jc w:val="center"/>
    </w:pPr>
    <w:rPr>
      <w:b/>
      <w:sz w:val="28"/>
    </w:rPr>
  </w:style>
  <w:style w:type="paragraph" w:customStyle="1" w:styleId="211">
    <w:name w:val="Основной текст с отступом 21"/>
    <w:basedOn w:val="a1"/>
    <w:autoRedefine/>
    <w:pPr>
      <w:widowControl w:val="0"/>
      <w:ind w:firstLine="709"/>
      <w:jc w:val="both"/>
    </w:pPr>
    <w:rPr>
      <w:rFonts w:ascii="Arial" w:hAnsi="Arial"/>
    </w:rPr>
  </w:style>
  <w:style w:type="table" w:styleId="affd">
    <w:name w:val="Table Grid"/>
    <w:basedOn w:val="a3"/>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Текст (лев. подпись)"/>
    <w:basedOn w:val="a1"/>
    <w:next w:val="a1"/>
    <w:rsid w:val="00832933"/>
    <w:pPr>
      <w:widowControl w:val="0"/>
      <w:autoSpaceDE w:val="0"/>
      <w:autoSpaceDN w:val="0"/>
      <w:adjustRightInd w:val="0"/>
    </w:pPr>
    <w:rPr>
      <w:rFonts w:ascii="Arial" w:hAnsi="Arial" w:cs="Arial"/>
      <w:sz w:val="20"/>
    </w:rPr>
  </w:style>
  <w:style w:type="paragraph" w:customStyle="1" w:styleId="afff">
    <w:name w:val="Текст (прав. подпись)"/>
    <w:basedOn w:val="a1"/>
    <w:next w:val="a1"/>
    <w:rsid w:val="00832933"/>
    <w:pPr>
      <w:widowControl w:val="0"/>
      <w:autoSpaceDE w:val="0"/>
      <w:autoSpaceDN w:val="0"/>
      <w:adjustRightInd w:val="0"/>
      <w:jc w:val="right"/>
    </w:pPr>
    <w:rPr>
      <w:rFonts w:ascii="Arial" w:hAnsi="Arial" w:cs="Arial"/>
      <w:sz w:val="20"/>
    </w:rPr>
  </w:style>
  <w:style w:type="paragraph" w:customStyle="1" w:styleId="ConsPlusNonformat">
    <w:name w:val="ConsPlusNonformat"/>
    <w:uiPriority w:val="99"/>
    <w:rsid w:val="009C68D3"/>
    <w:pPr>
      <w:autoSpaceDE w:val="0"/>
      <w:autoSpaceDN w:val="0"/>
      <w:adjustRightInd w:val="0"/>
    </w:pPr>
    <w:rPr>
      <w:rFonts w:ascii="Courier New" w:hAnsi="Courier New" w:cs="Courier New"/>
    </w:rPr>
  </w:style>
  <w:style w:type="paragraph" w:customStyle="1" w:styleId="ConsPlusTitle">
    <w:name w:val="ConsPlusTitle"/>
    <w:rsid w:val="009C68D3"/>
    <w:pPr>
      <w:autoSpaceDE w:val="0"/>
      <w:autoSpaceDN w:val="0"/>
      <w:adjustRightInd w:val="0"/>
    </w:pPr>
    <w:rPr>
      <w:b/>
      <w:bCs/>
      <w:sz w:val="24"/>
      <w:szCs w:val="24"/>
    </w:rPr>
  </w:style>
  <w:style w:type="paragraph" w:customStyle="1" w:styleId="afff0">
    <w:name w:val="Комментарий"/>
    <w:basedOn w:val="a1"/>
    <w:next w:val="a1"/>
    <w:rsid w:val="00B261BF"/>
    <w:pPr>
      <w:widowControl w:val="0"/>
      <w:autoSpaceDE w:val="0"/>
      <w:autoSpaceDN w:val="0"/>
      <w:adjustRightInd w:val="0"/>
      <w:ind w:left="170"/>
      <w:jc w:val="both"/>
    </w:pPr>
    <w:rPr>
      <w:rFonts w:ascii="Arial" w:hAnsi="Arial" w:cs="Arial"/>
      <w:i/>
      <w:iCs/>
      <w:color w:val="800080"/>
      <w:sz w:val="20"/>
    </w:rPr>
  </w:style>
  <w:style w:type="paragraph" w:styleId="afff1">
    <w:name w:val="Normal (Web)"/>
    <w:basedOn w:val="a1"/>
    <w:rsid w:val="00B3088F"/>
    <w:pPr>
      <w:spacing w:before="100" w:beforeAutospacing="1" w:after="100" w:afterAutospacing="1"/>
    </w:pPr>
    <w:rPr>
      <w:szCs w:val="24"/>
    </w:rPr>
  </w:style>
  <w:style w:type="paragraph" w:customStyle="1" w:styleId="afff2">
    <w:name w:val="Знак"/>
    <w:basedOn w:val="a1"/>
    <w:rsid w:val="002470AD"/>
    <w:pPr>
      <w:widowControl w:val="0"/>
      <w:adjustRightInd w:val="0"/>
      <w:spacing w:after="160" w:line="240" w:lineRule="exact"/>
      <w:jc w:val="right"/>
    </w:pPr>
    <w:rPr>
      <w:sz w:val="20"/>
      <w:lang w:val="en-GB" w:eastAsia="en-US"/>
    </w:rPr>
  </w:style>
  <w:style w:type="table" w:styleId="13">
    <w:name w:val="Table Grid 1"/>
    <w:basedOn w:val="a3"/>
    <w:rsid w:val="00ED67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3">
    <w:name w:val="No Spacing"/>
    <w:uiPriority w:val="1"/>
    <w:qFormat/>
    <w:rsid w:val="004E6B23"/>
    <w:rPr>
      <w:rFonts w:ascii="Calibri" w:eastAsia="Calibri" w:hAnsi="Calibri"/>
      <w:sz w:val="22"/>
      <w:szCs w:val="22"/>
      <w:lang w:val="en-US" w:eastAsia="en-US" w:bidi="en-US"/>
    </w:rPr>
  </w:style>
  <w:style w:type="paragraph" w:customStyle="1" w:styleId="afff4">
    <w:name w:val="Знак Знак Знак Знак Знак Знак Знак Знак Знак Знак Знак Знак Знак"/>
    <w:basedOn w:val="a1"/>
    <w:rsid w:val="004E6445"/>
    <w:pPr>
      <w:spacing w:after="160" w:line="240" w:lineRule="exact"/>
    </w:pPr>
    <w:rPr>
      <w:rFonts w:ascii="Verdana" w:hAnsi="Verdana"/>
      <w:sz w:val="20"/>
      <w:lang w:val="en-US" w:eastAsia="en-US"/>
    </w:rPr>
  </w:style>
  <w:style w:type="character" w:customStyle="1" w:styleId="afff5">
    <w:name w:val="Основной текст_"/>
    <w:link w:val="2a"/>
    <w:rsid w:val="00277252"/>
    <w:rPr>
      <w:spacing w:val="3"/>
      <w:lang w:bidi="ar-SA"/>
    </w:rPr>
  </w:style>
  <w:style w:type="character" w:customStyle="1" w:styleId="0pt">
    <w:name w:val="Основной текст + Курсив;Интервал 0 pt"/>
    <w:rsid w:val="00277252"/>
    <w:rPr>
      <w:i/>
      <w:iCs/>
      <w:color w:val="000000"/>
      <w:spacing w:val="-16"/>
      <w:w w:val="100"/>
      <w:position w:val="0"/>
      <w:sz w:val="24"/>
      <w:szCs w:val="24"/>
      <w:lang w:val="en-US" w:bidi="ar-SA"/>
    </w:rPr>
  </w:style>
  <w:style w:type="character" w:customStyle="1" w:styleId="3pt">
    <w:name w:val="Основной текст + Интервал 3 pt"/>
    <w:rsid w:val="00277252"/>
    <w:rPr>
      <w:color w:val="000000"/>
      <w:spacing w:val="66"/>
      <w:w w:val="100"/>
      <w:position w:val="0"/>
      <w:sz w:val="24"/>
      <w:szCs w:val="24"/>
      <w:lang w:val="ru-RU" w:bidi="ar-SA"/>
    </w:rPr>
  </w:style>
  <w:style w:type="character" w:customStyle="1" w:styleId="14">
    <w:name w:val="Основной текст1"/>
    <w:rsid w:val="00277252"/>
    <w:rPr>
      <w:color w:val="000000"/>
      <w:spacing w:val="3"/>
      <w:w w:val="100"/>
      <w:position w:val="0"/>
      <w:sz w:val="24"/>
      <w:szCs w:val="24"/>
      <w:lang w:val="ru-RU" w:bidi="ar-SA"/>
    </w:rPr>
  </w:style>
  <w:style w:type="character" w:customStyle="1" w:styleId="afff6">
    <w:name w:val="Подпись к таблице_"/>
    <w:link w:val="afff7"/>
    <w:rsid w:val="00277252"/>
    <w:rPr>
      <w:spacing w:val="3"/>
      <w:lang w:bidi="ar-SA"/>
    </w:rPr>
  </w:style>
  <w:style w:type="character" w:customStyle="1" w:styleId="Arial4pt0pt">
    <w:name w:val="Основной текст + Arial;4 pt;Интервал 0 pt"/>
    <w:rsid w:val="00277252"/>
    <w:rPr>
      <w:rFonts w:ascii="Arial" w:eastAsia="Arial" w:hAnsi="Arial" w:cs="Arial"/>
      <w:color w:val="000000"/>
      <w:spacing w:val="1"/>
      <w:w w:val="100"/>
      <w:position w:val="0"/>
      <w:sz w:val="8"/>
      <w:szCs w:val="8"/>
      <w:lang w:val="ru-RU" w:bidi="ar-SA"/>
    </w:rPr>
  </w:style>
  <w:style w:type="character" w:customStyle="1" w:styleId="Arial11pt0pt">
    <w:name w:val="Основной текст + Arial;11 pt;Интервал 0 pt"/>
    <w:rsid w:val="00277252"/>
    <w:rPr>
      <w:rFonts w:ascii="Arial" w:eastAsia="Arial" w:hAnsi="Arial" w:cs="Arial"/>
      <w:color w:val="000000"/>
      <w:spacing w:val="0"/>
      <w:w w:val="100"/>
      <w:position w:val="0"/>
      <w:sz w:val="22"/>
      <w:szCs w:val="22"/>
      <w:lang w:bidi="ar-SA"/>
    </w:rPr>
  </w:style>
  <w:style w:type="character" w:customStyle="1" w:styleId="Arial105pt0pt">
    <w:name w:val="Основной текст + Arial;10;5 pt;Полужирный;Интервал 0 pt"/>
    <w:rsid w:val="00277252"/>
    <w:rPr>
      <w:rFonts w:ascii="Arial" w:eastAsia="Arial" w:hAnsi="Arial" w:cs="Arial"/>
      <w:b/>
      <w:bCs/>
      <w:color w:val="000000"/>
      <w:spacing w:val="0"/>
      <w:w w:val="100"/>
      <w:position w:val="0"/>
      <w:sz w:val="21"/>
      <w:szCs w:val="21"/>
      <w:lang w:bidi="ar-SA"/>
    </w:rPr>
  </w:style>
  <w:style w:type="character" w:customStyle="1" w:styleId="115pt0pt">
    <w:name w:val="Основной текст + 11;5 pt;Интервал 0 pt"/>
    <w:rsid w:val="00277252"/>
    <w:rPr>
      <w:color w:val="000000"/>
      <w:spacing w:val="0"/>
      <w:w w:val="100"/>
      <w:position w:val="0"/>
      <w:sz w:val="23"/>
      <w:szCs w:val="23"/>
      <w:lang w:bidi="ar-SA"/>
    </w:rPr>
  </w:style>
  <w:style w:type="character" w:customStyle="1" w:styleId="Arial10pt0pt">
    <w:name w:val="Основной текст + Arial;10 pt;Полужирный;Интервал 0 pt"/>
    <w:rsid w:val="00277252"/>
    <w:rPr>
      <w:rFonts w:ascii="Arial" w:eastAsia="Arial" w:hAnsi="Arial" w:cs="Arial"/>
      <w:b/>
      <w:bCs/>
      <w:color w:val="000000"/>
      <w:spacing w:val="0"/>
      <w:w w:val="100"/>
      <w:position w:val="0"/>
      <w:sz w:val="20"/>
      <w:szCs w:val="20"/>
      <w:lang w:bidi="ar-SA"/>
    </w:rPr>
  </w:style>
  <w:style w:type="paragraph" w:customStyle="1" w:styleId="2a">
    <w:name w:val="Основной текст2"/>
    <w:basedOn w:val="a1"/>
    <w:link w:val="afff5"/>
    <w:rsid w:val="00277252"/>
    <w:pPr>
      <w:widowControl w:val="0"/>
      <w:shd w:val="clear" w:color="auto" w:fill="FFFFFF"/>
      <w:spacing w:after="900" w:line="317" w:lineRule="exact"/>
      <w:jc w:val="both"/>
    </w:pPr>
    <w:rPr>
      <w:spacing w:val="3"/>
      <w:sz w:val="20"/>
    </w:rPr>
  </w:style>
  <w:style w:type="paragraph" w:customStyle="1" w:styleId="afff7">
    <w:name w:val="Подпись к таблице"/>
    <w:basedOn w:val="a1"/>
    <w:link w:val="afff6"/>
    <w:rsid w:val="00277252"/>
    <w:pPr>
      <w:widowControl w:val="0"/>
      <w:shd w:val="clear" w:color="auto" w:fill="FFFFFF"/>
      <w:spacing w:line="317" w:lineRule="exact"/>
    </w:pPr>
    <w:rPr>
      <w:spacing w:val="3"/>
      <w:sz w:val="20"/>
    </w:rPr>
  </w:style>
  <w:style w:type="character" w:customStyle="1" w:styleId="4pt0pt">
    <w:name w:val="Основной текст + 4 pt;Интервал 0 pt"/>
    <w:rsid w:val="008246A9"/>
    <w:rPr>
      <w:color w:val="000000"/>
      <w:spacing w:val="0"/>
      <w:w w:val="100"/>
      <w:position w:val="0"/>
      <w:sz w:val="8"/>
      <w:szCs w:val="8"/>
      <w:lang w:val="ru-RU" w:bidi="ar-SA"/>
    </w:rPr>
  </w:style>
  <w:style w:type="character" w:customStyle="1" w:styleId="a6">
    <w:name w:val="Верхний колонтитул Знак"/>
    <w:link w:val="a5"/>
    <w:uiPriority w:val="99"/>
    <w:rsid w:val="008246A9"/>
    <w:rPr>
      <w:sz w:val="24"/>
      <w:lang w:val="ru-RU" w:eastAsia="ru-RU" w:bidi="ar-SA"/>
    </w:rPr>
  </w:style>
  <w:style w:type="character" w:customStyle="1" w:styleId="a8">
    <w:name w:val="Нижний колонтитул Знак"/>
    <w:link w:val="a7"/>
    <w:rsid w:val="008246A9"/>
    <w:rPr>
      <w:sz w:val="24"/>
      <w:lang w:val="ru-RU" w:eastAsia="ru-RU" w:bidi="ar-SA"/>
    </w:rPr>
  </w:style>
  <w:style w:type="paragraph" w:customStyle="1" w:styleId="formattext">
    <w:name w:val="formattext"/>
    <w:basedOn w:val="a1"/>
    <w:rsid w:val="00890690"/>
    <w:pPr>
      <w:spacing w:before="100" w:beforeAutospacing="1" w:after="100" w:afterAutospacing="1"/>
    </w:pPr>
    <w:rPr>
      <w:szCs w:val="24"/>
    </w:rPr>
  </w:style>
  <w:style w:type="character" w:customStyle="1" w:styleId="apple-converted-space">
    <w:name w:val="apple-converted-space"/>
    <w:basedOn w:val="a2"/>
    <w:rsid w:val="00890690"/>
  </w:style>
  <w:style w:type="paragraph" w:styleId="afff8">
    <w:name w:val="Balloon Text"/>
    <w:basedOn w:val="a1"/>
    <w:link w:val="afff9"/>
    <w:rsid w:val="00541383"/>
    <w:rPr>
      <w:rFonts w:ascii="Segoe UI" w:hAnsi="Segoe UI" w:cs="Segoe UI"/>
      <w:sz w:val="18"/>
      <w:szCs w:val="18"/>
    </w:rPr>
  </w:style>
  <w:style w:type="character" w:customStyle="1" w:styleId="afff9">
    <w:name w:val="Текст выноски Знак"/>
    <w:basedOn w:val="a2"/>
    <w:link w:val="afff8"/>
    <w:rsid w:val="00541383"/>
    <w:rPr>
      <w:rFonts w:ascii="Segoe UI" w:hAnsi="Segoe UI" w:cs="Segoe UI"/>
      <w:sz w:val="18"/>
      <w:szCs w:val="18"/>
    </w:rPr>
  </w:style>
  <w:style w:type="paragraph" w:styleId="afffa">
    <w:name w:val="List Paragraph"/>
    <w:basedOn w:val="a1"/>
    <w:uiPriority w:val="34"/>
    <w:qFormat/>
    <w:rsid w:val="00CF6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02053">
      <w:bodyDiv w:val="1"/>
      <w:marLeft w:val="0"/>
      <w:marRight w:val="0"/>
      <w:marTop w:val="0"/>
      <w:marBottom w:val="0"/>
      <w:divBdr>
        <w:top w:val="none" w:sz="0" w:space="0" w:color="auto"/>
        <w:left w:val="none" w:sz="0" w:space="0" w:color="auto"/>
        <w:bottom w:val="none" w:sz="0" w:space="0" w:color="auto"/>
        <w:right w:val="none" w:sz="0" w:space="0" w:color="auto"/>
      </w:divBdr>
    </w:div>
    <w:div w:id="333146580">
      <w:bodyDiv w:val="1"/>
      <w:marLeft w:val="0"/>
      <w:marRight w:val="0"/>
      <w:marTop w:val="0"/>
      <w:marBottom w:val="0"/>
      <w:divBdr>
        <w:top w:val="none" w:sz="0" w:space="0" w:color="auto"/>
        <w:left w:val="none" w:sz="0" w:space="0" w:color="auto"/>
        <w:bottom w:val="none" w:sz="0" w:space="0" w:color="auto"/>
        <w:right w:val="none" w:sz="0" w:space="0" w:color="auto"/>
      </w:divBdr>
    </w:div>
    <w:div w:id="364326858">
      <w:bodyDiv w:val="1"/>
      <w:marLeft w:val="0"/>
      <w:marRight w:val="0"/>
      <w:marTop w:val="0"/>
      <w:marBottom w:val="0"/>
      <w:divBdr>
        <w:top w:val="none" w:sz="0" w:space="0" w:color="auto"/>
        <w:left w:val="none" w:sz="0" w:space="0" w:color="auto"/>
        <w:bottom w:val="none" w:sz="0" w:space="0" w:color="auto"/>
        <w:right w:val="none" w:sz="0" w:space="0" w:color="auto"/>
      </w:divBdr>
    </w:div>
    <w:div w:id="371152183">
      <w:bodyDiv w:val="1"/>
      <w:marLeft w:val="0"/>
      <w:marRight w:val="0"/>
      <w:marTop w:val="0"/>
      <w:marBottom w:val="0"/>
      <w:divBdr>
        <w:top w:val="none" w:sz="0" w:space="0" w:color="auto"/>
        <w:left w:val="none" w:sz="0" w:space="0" w:color="auto"/>
        <w:bottom w:val="none" w:sz="0" w:space="0" w:color="auto"/>
        <w:right w:val="none" w:sz="0" w:space="0" w:color="auto"/>
      </w:divBdr>
    </w:div>
    <w:div w:id="536695949">
      <w:bodyDiv w:val="1"/>
      <w:marLeft w:val="0"/>
      <w:marRight w:val="0"/>
      <w:marTop w:val="0"/>
      <w:marBottom w:val="0"/>
      <w:divBdr>
        <w:top w:val="none" w:sz="0" w:space="0" w:color="auto"/>
        <w:left w:val="none" w:sz="0" w:space="0" w:color="auto"/>
        <w:bottom w:val="none" w:sz="0" w:space="0" w:color="auto"/>
        <w:right w:val="none" w:sz="0" w:space="0" w:color="auto"/>
      </w:divBdr>
    </w:div>
    <w:div w:id="968126881">
      <w:bodyDiv w:val="1"/>
      <w:marLeft w:val="0"/>
      <w:marRight w:val="0"/>
      <w:marTop w:val="0"/>
      <w:marBottom w:val="0"/>
      <w:divBdr>
        <w:top w:val="none" w:sz="0" w:space="0" w:color="auto"/>
        <w:left w:val="none" w:sz="0" w:space="0" w:color="auto"/>
        <w:bottom w:val="none" w:sz="0" w:space="0" w:color="auto"/>
        <w:right w:val="none" w:sz="0" w:space="0" w:color="auto"/>
      </w:divBdr>
    </w:div>
    <w:div w:id="1009719110">
      <w:bodyDiv w:val="1"/>
      <w:marLeft w:val="0"/>
      <w:marRight w:val="0"/>
      <w:marTop w:val="0"/>
      <w:marBottom w:val="0"/>
      <w:divBdr>
        <w:top w:val="none" w:sz="0" w:space="0" w:color="auto"/>
        <w:left w:val="none" w:sz="0" w:space="0" w:color="auto"/>
        <w:bottom w:val="none" w:sz="0" w:space="0" w:color="auto"/>
        <w:right w:val="none" w:sz="0" w:space="0" w:color="auto"/>
      </w:divBdr>
    </w:div>
    <w:div w:id="11312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2025-02-14T11:38:00Z</cp:lastPrinted>
  <dcterms:created xsi:type="dcterms:W3CDTF">2025-02-28T13:05:00Z</dcterms:created>
  <dcterms:modified xsi:type="dcterms:W3CDTF">2025-02-28T13:05:00Z</dcterms:modified>
</cp:coreProperties>
</file>