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3940F9">
        <w:rPr>
          <w:sz w:val="28"/>
          <w:szCs w:val="28"/>
          <w:u w:val="single"/>
        </w:rPr>
        <w:t>13.12.2024г.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3940F9">
        <w:rPr>
          <w:sz w:val="28"/>
          <w:szCs w:val="28"/>
        </w:rPr>
        <w:t xml:space="preserve"> 485-р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B41653" w:rsidRDefault="00B41653">
      <w:pPr>
        <w:jc w:val="both"/>
        <w:rPr>
          <w:sz w:val="28"/>
          <w:szCs w:val="28"/>
        </w:rPr>
      </w:pPr>
    </w:p>
    <w:tbl>
      <w:tblPr>
        <w:tblW w:w="10425" w:type="dxa"/>
        <w:tblLayout w:type="fixed"/>
        <w:tblLook w:val="04A0" w:firstRow="1" w:lastRow="0" w:firstColumn="1" w:lastColumn="0" w:noHBand="0" w:noVBand="1"/>
      </w:tblPr>
      <w:tblGrid>
        <w:gridCol w:w="4787"/>
        <w:gridCol w:w="5638"/>
      </w:tblGrid>
      <w:tr w:rsidR="00BE4657" w:rsidRPr="007166B6" w:rsidTr="000B5C15">
        <w:tc>
          <w:tcPr>
            <w:tcW w:w="4787" w:type="dxa"/>
          </w:tcPr>
          <w:p w:rsidR="00BE4657" w:rsidRDefault="00BE4657" w:rsidP="00BE4657">
            <w:pPr>
              <w:ind w:left="-10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66B6">
              <w:rPr>
                <w:rFonts w:eastAsia="Calibri"/>
                <w:sz w:val="28"/>
                <w:szCs w:val="28"/>
                <w:lang w:eastAsia="en-US"/>
              </w:rPr>
              <w:t xml:space="preserve">О приеме в собственность муниципального образования «Шумячский район» Смоленской области </w:t>
            </w:r>
            <w:r>
              <w:rPr>
                <w:rFonts w:eastAsia="Calibri"/>
                <w:sz w:val="28"/>
                <w:szCs w:val="28"/>
                <w:lang w:eastAsia="en-US"/>
              </w:rPr>
              <w:t>имущества</w:t>
            </w:r>
            <w:r w:rsidRPr="007166B6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находящегося в </w:t>
            </w:r>
            <w:r w:rsidRPr="007166B6">
              <w:rPr>
                <w:rFonts w:eastAsia="Calibri"/>
                <w:sz w:val="28"/>
                <w:szCs w:val="28"/>
                <w:lang w:eastAsia="en-US"/>
              </w:rPr>
              <w:t xml:space="preserve">собственности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 «Дорогобужский район» Смоленской области</w:t>
            </w:r>
            <w:r w:rsidRPr="007166B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BE4657" w:rsidRPr="007166B6" w:rsidRDefault="00BE4657" w:rsidP="00BE4657">
            <w:pPr>
              <w:ind w:left="-10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38" w:type="dxa"/>
          </w:tcPr>
          <w:p w:rsidR="00BE4657" w:rsidRPr="007166B6" w:rsidRDefault="00BE4657" w:rsidP="000B5C15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E4657" w:rsidRDefault="00BE4657" w:rsidP="00BE465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7166B6">
        <w:rPr>
          <w:rFonts w:eastAsia="Calibri"/>
          <w:sz w:val="28"/>
          <w:szCs w:val="28"/>
          <w:lang w:eastAsia="en-US"/>
        </w:rPr>
        <w:t xml:space="preserve">В соответствии с Положением о порядке управления и распоряжения 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Pr="007166B6">
        <w:rPr>
          <w:rFonts w:eastAsia="Calibri"/>
          <w:sz w:val="28"/>
          <w:szCs w:val="28"/>
          <w:lang w:eastAsia="en-US"/>
        </w:rPr>
        <w:t>муниципальной собственностью Шумячс</w:t>
      </w:r>
      <w:r>
        <w:rPr>
          <w:rFonts w:eastAsia="Calibri"/>
          <w:sz w:val="28"/>
          <w:szCs w:val="28"/>
          <w:lang w:eastAsia="en-US"/>
        </w:rPr>
        <w:t xml:space="preserve">кого района Смоленской области, </w:t>
      </w:r>
      <w:r w:rsidRPr="007166B6">
        <w:rPr>
          <w:rFonts w:eastAsia="Calibri"/>
          <w:sz w:val="28"/>
          <w:szCs w:val="28"/>
          <w:lang w:eastAsia="en-US"/>
        </w:rPr>
        <w:t>утвержденным решением Шумячского районного Совета депутатов от 28.02.2018г.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166B6">
        <w:rPr>
          <w:rFonts w:eastAsia="Calibri"/>
          <w:sz w:val="28"/>
          <w:szCs w:val="28"/>
          <w:lang w:eastAsia="en-US"/>
        </w:rPr>
        <w:t xml:space="preserve"> № 11 «Об утверждении Положения о порядке управления и распоряжения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166B6">
        <w:rPr>
          <w:rFonts w:eastAsia="Calibri"/>
          <w:sz w:val="28"/>
          <w:szCs w:val="28"/>
          <w:lang w:eastAsia="en-US"/>
        </w:rPr>
        <w:t xml:space="preserve">муниципальной собственностью Шумячского района Смоленской области», на основании решения Шумячского </w:t>
      </w:r>
      <w:r>
        <w:rPr>
          <w:rFonts w:eastAsia="Calibri"/>
          <w:sz w:val="28"/>
          <w:szCs w:val="28"/>
          <w:lang w:eastAsia="en-US"/>
        </w:rPr>
        <w:t>окружного</w:t>
      </w:r>
      <w:r w:rsidRPr="007166B6">
        <w:rPr>
          <w:rFonts w:eastAsia="Calibri"/>
          <w:sz w:val="28"/>
          <w:szCs w:val="28"/>
          <w:lang w:eastAsia="en-US"/>
        </w:rPr>
        <w:t xml:space="preserve"> Совета депутатов от </w:t>
      </w:r>
      <w:r>
        <w:rPr>
          <w:rFonts w:eastAsia="Calibri"/>
          <w:sz w:val="28"/>
          <w:szCs w:val="28"/>
          <w:lang w:eastAsia="en-US"/>
        </w:rPr>
        <w:t>29.11.2024г. № 55</w:t>
      </w:r>
      <w:r w:rsidRPr="00A51F7C">
        <w:rPr>
          <w:rFonts w:eastAsia="Calibri"/>
          <w:sz w:val="28"/>
          <w:szCs w:val="28"/>
          <w:lang w:eastAsia="en-US"/>
        </w:rPr>
        <w:t xml:space="preserve"> </w:t>
      </w:r>
      <w:r w:rsidRPr="007166B6">
        <w:rPr>
          <w:rFonts w:eastAsia="Calibri"/>
          <w:sz w:val="28"/>
          <w:szCs w:val="28"/>
          <w:lang w:eastAsia="en-US"/>
        </w:rPr>
        <w:t>«</w:t>
      </w:r>
      <w:r>
        <w:rPr>
          <w:sz w:val="28"/>
          <w:szCs w:val="28"/>
        </w:rPr>
        <w:t xml:space="preserve">О перечне </w:t>
      </w:r>
      <w:r w:rsidRPr="00906722">
        <w:rPr>
          <w:sz w:val="28"/>
          <w:szCs w:val="28"/>
        </w:rPr>
        <w:t>имущества, находящегося в собственности муниципального образования «Дорогобужский район» Смоленской области, безвозмездно передаваемого в</w:t>
      </w:r>
      <w:r>
        <w:rPr>
          <w:sz w:val="28"/>
          <w:szCs w:val="28"/>
        </w:rPr>
        <w:t xml:space="preserve"> </w:t>
      </w:r>
      <w:r w:rsidRPr="00906722">
        <w:rPr>
          <w:sz w:val="28"/>
          <w:szCs w:val="28"/>
        </w:rPr>
        <w:t>собственность муниципального образования «Шумячский район»</w:t>
      </w:r>
      <w:r>
        <w:rPr>
          <w:sz w:val="28"/>
          <w:szCs w:val="28"/>
        </w:rPr>
        <w:t xml:space="preserve"> </w:t>
      </w:r>
      <w:r w:rsidRPr="00906722">
        <w:rPr>
          <w:sz w:val="28"/>
          <w:szCs w:val="28"/>
        </w:rPr>
        <w:t>Смоленской области</w:t>
      </w:r>
      <w:r w:rsidRPr="007166B6">
        <w:rPr>
          <w:rFonts w:eastAsia="Calibri"/>
          <w:sz w:val="28"/>
          <w:szCs w:val="28"/>
          <w:lang w:eastAsia="en-US"/>
        </w:rPr>
        <w:t>»</w:t>
      </w:r>
    </w:p>
    <w:p w:rsidR="00BE4657" w:rsidRPr="00AB5EE6" w:rsidRDefault="00BE4657" w:rsidP="00BE4657">
      <w:pPr>
        <w:jc w:val="both"/>
        <w:rPr>
          <w:sz w:val="28"/>
          <w:szCs w:val="28"/>
        </w:rPr>
      </w:pPr>
    </w:p>
    <w:p w:rsidR="00BE4657" w:rsidRPr="00B41653" w:rsidRDefault="00BE4657" w:rsidP="00B41653">
      <w:pPr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7166B6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166B6">
        <w:rPr>
          <w:rFonts w:eastAsia="Calibri"/>
          <w:sz w:val="28"/>
          <w:szCs w:val="28"/>
          <w:lang w:eastAsia="en-US"/>
        </w:rPr>
        <w:t xml:space="preserve">Принять в собственность муниципального образования «Шумячский район» Смоленской области </w:t>
      </w:r>
      <w:r>
        <w:rPr>
          <w:rFonts w:eastAsia="Calibri"/>
          <w:sz w:val="28"/>
          <w:szCs w:val="28"/>
          <w:lang w:eastAsia="en-US"/>
        </w:rPr>
        <w:t>имущества</w:t>
      </w:r>
      <w:r w:rsidRPr="007166B6">
        <w:rPr>
          <w:rFonts w:eastAsia="Calibri"/>
          <w:sz w:val="28"/>
          <w:szCs w:val="28"/>
          <w:lang w:eastAsia="en-US"/>
        </w:rPr>
        <w:t xml:space="preserve">, </w:t>
      </w:r>
      <w:r w:rsidRPr="001C3268">
        <w:rPr>
          <w:rFonts w:eastAsia="Calibri"/>
          <w:sz w:val="28"/>
          <w:szCs w:val="28"/>
          <w:lang w:eastAsia="en-US"/>
        </w:rPr>
        <w:t>находящегося в с</w:t>
      </w:r>
      <w:r>
        <w:rPr>
          <w:rFonts w:eastAsia="Calibri"/>
          <w:sz w:val="28"/>
          <w:szCs w:val="28"/>
          <w:lang w:eastAsia="en-US"/>
        </w:rPr>
        <w:t>обственности муниципального образования «Дорогобужский район» Смоленской области (далее- объект)</w:t>
      </w:r>
      <w:r w:rsidRPr="007166B6">
        <w:rPr>
          <w:rFonts w:eastAsia="Calibri"/>
          <w:sz w:val="28"/>
          <w:szCs w:val="28"/>
          <w:lang w:eastAsia="en-US"/>
        </w:rPr>
        <w:t>: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701"/>
        <w:gridCol w:w="1417"/>
        <w:gridCol w:w="1560"/>
        <w:gridCol w:w="2692"/>
      </w:tblGrid>
      <w:tr w:rsidR="00BE4657" w:rsidRPr="00B36C32" w:rsidTr="00BE4657">
        <w:tc>
          <w:tcPr>
            <w:tcW w:w="568" w:type="dxa"/>
          </w:tcPr>
          <w:p w:rsidR="00BE4657" w:rsidRPr="00E6107A" w:rsidRDefault="00BE4657" w:rsidP="000B5C15">
            <w:pPr>
              <w:jc w:val="center"/>
              <w:rPr>
                <w:sz w:val="22"/>
                <w:szCs w:val="22"/>
              </w:rPr>
            </w:pPr>
            <w:r w:rsidRPr="00E6107A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</w:tcPr>
          <w:p w:rsidR="00BE4657" w:rsidRPr="00E6107A" w:rsidRDefault="00BE4657" w:rsidP="000B5C15">
            <w:pPr>
              <w:jc w:val="both"/>
              <w:rPr>
                <w:sz w:val="22"/>
                <w:szCs w:val="22"/>
              </w:rPr>
            </w:pPr>
            <w:r w:rsidRPr="00E6107A">
              <w:rPr>
                <w:sz w:val="22"/>
                <w:szCs w:val="22"/>
              </w:rPr>
              <w:t xml:space="preserve">Полное наименование организации </w:t>
            </w:r>
          </w:p>
        </w:tc>
        <w:tc>
          <w:tcPr>
            <w:tcW w:w="1701" w:type="dxa"/>
          </w:tcPr>
          <w:p w:rsidR="00BE4657" w:rsidRPr="00E6107A" w:rsidRDefault="00BE4657" w:rsidP="000B5C15">
            <w:pPr>
              <w:jc w:val="both"/>
              <w:rPr>
                <w:sz w:val="22"/>
                <w:szCs w:val="22"/>
              </w:rPr>
            </w:pPr>
            <w:r w:rsidRPr="00E6107A">
              <w:rPr>
                <w:sz w:val="22"/>
                <w:szCs w:val="22"/>
              </w:rPr>
              <w:t>Адрес места нахождения организации, ИНН организации</w:t>
            </w:r>
          </w:p>
        </w:tc>
        <w:tc>
          <w:tcPr>
            <w:tcW w:w="1417" w:type="dxa"/>
          </w:tcPr>
          <w:p w:rsidR="00BE4657" w:rsidRPr="00E6107A" w:rsidRDefault="00BE4657" w:rsidP="000B5C15">
            <w:pPr>
              <w:jc w:val="center"/>
              <w:rPr>
                <w:sz w:val="22"/>
                <w:szCs w:val="22"/>
              </w:rPr>
            </w:pPr>
            <w:r w:rsidRPr="00E6107A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E6107A">
              <w:rPr>
                <w:sz w:val="22"/>
                <w:szCs w:val="22"/>
              </w:rPr>
              <w:t>ние имущества</w:t>
            </w:r>
          </w:p>
        </w:tc>
        <w:tc>
          <w:tcPr>
            <w:tcW w:w="1560" w:type="dxa"/>
          </w:tcPr>
          <w:p w:rsidR="00BE4657" w:rsidRPr="00E6107A" w:rsidRDefault="00BE4657" w:rsidP="000B5C15">
            <w:pPr>
              <w:jc w:val="center"/>
              <w:rPr>
                <w:sz w:val="22"/>
                <w:szCs w:val="22"/>
              </w:rPr>
            </w:pPr>
            <w:r w:rsidRPr="00E6107A">
              <w:rPr>
                <w:sz w:val="22"/>
                <w:szCs w:val="22"/>
              </w:rPr>
              <w:t>Адрес места нахождения имущества</w:t>
            </w:r>
          </w:p>
        </w:tc>
        <w:tc>
          <w:tcPr>
            <w:tcW w:w="2692" w:type="dxa"/>
          </w:tcPr>
          <w:p w:rsidR="00BE4657" w:rsidRPr="00E6107A" w:rsidRDefault="00BE4657" w:rsidP="000B5C15">
            <w:pPr>
              <w:jc w:val="center"/>
              <w:rPr>
                <w:sz w:val="22"/>
                <w:szCs w:val="22"/>
              </w:rPr>
            </w:pPr>
            <w:r w:rsidRPr="00E6107A">
              <w:rPr>
                <w:sz w:val="22"/>
                <w:szCs w:val="22"/>
              </w:rPr>
              <w:t>Индивидуализирующие характеристики имущества</w:t>
            </w:r>
          </w:p>
        </w:tc>
      </w:tr>
      <w:tr w:rsidR="00BE4657" w:rsidRPr="00B36C32" w:rsidTr="00BE4657">
        <w:tc>
          <w:tcPr>
            <w:tcW w:w="568" w:type="dxa"/>
          </w:tcPr>
          <w:p w:rsidR="00BE4657" w:rsidRPr="00E6107A" w:rsidRDefault="00BE4657" w:rsidP="000B5C15">
            <w:pPr>
              <w:jc w:val="center"/>
              <w:rPr>
                <w:sz w:val="22"/>
                <w:szCs w:val="22"/>
              </w:rPr>
            </w:pPr>
            <w:r w:rsidRPr="00E6107A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E4657" w:rsidRPr="00E6107A" w:rsidRDefault="00BE4657" w:rsidP="000B5C15">
            <w:pPr>
              <w:jc w:val="center"/>
              <w:rPr>
                <w:sz w:val="22"/>
                <w:szCs w:val="22"/>
              </w:rPr>
            </w:pPr>
            <w:r w:rsidRPr="00E6107A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BE4657" w:rsidRPr="00E6107A" w:rsidRDefault="00BE4657" w:rsidP="000B5C15">
            <w:pPr>
              <w:jc w:val="center"/>
              <w:rPr>
                <w:sz w:val="22"/>
                <w:szCs w:val="22"/>
              </w:rPr>
            </w:pPr>
            <w:r w:rsidRPr="00E6107A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BE4657" w:rsidRPr="00E6107A" w:rsidRDefault="00BE4657" w:rsidP="000B5C15">
            <w:pPr>
              <w:jc w:val="center"/>
              <w:rPr>
                <w:sz w:val="22"/>
                <w:szCs w:val="22"/>
              </w:rPr>
            </w:pPr>
            <w:r w:rsidRPr="00E6107A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BE4657" w:rsidRPr="00E6107A" w:rsidRDefault="00BE4657" w:rsidP="000B5C15">
            <w:pPr>
              <w:jc w:val="center"/>
              <w:rPr>
                <w:sz w:val="22"/>
                <w:szCs w:val="22"/>
              </w:rPr>
            </w:pPr>
            <w:r w:rsidRPr="00E6107A">
              <w:rPr>
                <w:sz w:val="22"/>
                <w:szCs w:val="22"/>
              </w:rPr>
              <w:t>5</w:t>
            </w:r>
          </w:p>
        </w:tc>
        <w:tc>
          <w:tcPr>
            <w:tcW w:w="2692" w:type="dxa"/>
          </w:tcPr>
          <w:p w:rsidR="00BE4657" w:rsidRPr="00E6107A" w:rsidRDefault="00BE4657" w:rsidP="000B5C15">
            <w:pPr>
              <w:jc w:val="center"/>
              <w:rPr>
                <w:sz w:val="22"/>
                <w:szCs w:val="22"/>
              </w:rPr>
            </w:pPr>
            <w:r w:rsidRPr="00E6107A">
              <w:rPr>
                <w:sz w:val="22"/>
                <w:szCs w:val="22"/>
              </w:rPr>
              <w:t>6</w:t>
            </w:r>
          </w:p>
        </w:tc>
      </w:tr>
      <w:tr w:rsidR="00BE4657" w:rsidRPr="00AA6931" w:rsidTr="00BE4657">
        <w:tc>
          <w:tcPr>
            <w:tcW w:w="568" w:type="dxa"/>
          </w:tcPr>
          <w:p w:rsidR="00BE4657" w:rsidRPr="00E6107A" w:rsidRDefault="00BE4657" w:rsidP="000B5C15">
            <w:pPr>
              <w:jc w:val="both"/>
              <w:rPr>
                <w:sz w:val="22"/>
                <w:szCs w:val="22"/>
              </w:rPr>
            </w:pPr>
            <w:r w:rsidRPr="00E6107A"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</w:tcPr>
          <w:p w:rsidR="00BE4657" w:rsidRPr="00E6107A" w:rsidRDefault="00BE4657" w:rsidP="000B5C15">
            <w:pPr>
              <w:jc w:val="both"/>
              <w:rPr>
                <w:sz w:val="22"/>
                <w:szCs w:val="22"/>
              </w:rPr>
            </w:pPr>
            <w:r w:rsidRPr="00E6107A">
              <w:rPr>
                <w:sz w:val="22"/>
                <w:szCs w:val="22"/>
              </w:rPr>
              <w:t>Администрация муниципального образования «Дорогобужский район» Смоленской области</w:t>
            </w:r>
          </w:p>
        </w:tc>
        <w:tc>
          <w:tcPr>
            <w:tcW w:w="1701" w:type="dxa"/>
          </w:tcPr>
          <w:p w:rsidR="00BE4657" w:rsidRPr="00E6107A" w:rsidRDefault="00BE4657" w:rsidP="000B5C15">
            <w:pPr>
              <w:rPr>
                <w:sz w:val="22"/>
                <w:szCs w:val="22"/>
              </w:rPr>
            </w:pPr>
            <w:r w:rsidRPr="00E6107A">
              <w:rPr>
                <w:sz w:val="22"/>
                <w:szCs w:val="22"/>
              </w:rPr>
              <w:t xml:space="preserve">Смоленская область, город Дорогобуж, </w:t>
            </w:r>
          </w:p>
          <w:p w:rsidR="00BE4657" w:rsidRPr="00E6107A" w:rsidRDefault="00BE4657" w:rsidP="000B5C15">
            <w:pPr>
              <w:rPr>
                <w:sz w:val="22"/>
                <w:szCs w:val="22"/>
              </w:rPr>
            </w:pPr>
            <w:r w:rsidRPr="00E6107A">
              <w:rPr>
                <w:sz w:val="22"/>
                <w:szCs w:val="22"/>
              </w:rPr>
              <w:t xml:space="preserve">улица Кутузова, </w:t>
            </w:r>
          </w:p>
          <w:p w:rsidR="00BE4657" w:rsidRPr="00E6107A" w:rsidRDefault="00BE4657" w:rsidP="000B5C15">
            <w:pPr>
              <w:rPr>
                <w:sz w:val="22"/>
                <w:szCs w:val="22"/>
              </w:rPr>
            </w:pPr>
            <w:r w:rsidRPr="00E6107A">
              <w:rPr>
                <w:sz w:val="22"/>
                <w:szCs w:val="22"/>
              </w:rPr>
              <w:t>дом 1,</w:t>
            </w:r>
          </w:p>
          <w:p w:rsidR="00BE4657" w:rsidRPr="00E6107A" w:rsidRDefault="00BE4657" w:rsidP="000B5C15">
            <w:pPr>
              <w:rPr>
                <w:sz w:val="22"/>
                <w:szCs w:val="22"/>
              </w:rPr>
            </w:pPr>
            <w:r w:rsidRPr="00E6107A">
              <w:rPr>
                <w:sz w:val="22"/>
                <w:szCs w:val="22"/>
              </w:rPr>
              <w:t xml:space="preserve">ИНН </w:t>
            </w:r>
          </w:p>
          <w:p w:rsidR="00BE4657" w:rsidRPr="00E6107A" w:rsidRDefault="00BE4657" w:rsidP="000B5C15">
            <w:pPr>
              <w:rPr>
                <w:sz w:val="22"/>
                <w:szCs w:val="22"/>
              </w:rPr>
            </w:pPr>
            <w:r w:rsidRPr="00E6107A">
              <w:rPr>
                <w:sz w:val="22"/>
                <w:szCs w:val="22"/>
              </w:rPr>
              <w:t>6</w:t>
            </w:r>
            <w:r w:rsidRPr="00E6107A">
              <w:rPr>
                <w:sz w:val="22"/>
                <w:szCs w:val="22"/>
                <w:lang w:eastAsia="en-US"/>
              </w:rPr>
              <w:t>704003961</w:t>
            </w:r>
          </w:p>
        </w:tc>
        <w:tc>
          <w:tcPr>
            <w:tcW w:w="1417" w:type="dxa"/>
          </w:tcPr>
          <w:p w:rsidR="00BE4657" w:rsidRPr="00E6107A" w:rsidRDefault="00BE4657" w:rsidP="000B5C15">
            <w:pPr>
              <w:jc w:val="both"/>
              <w:rPr>
                <w:sz w:val="22"/>
                <w:szCs w:val="22"/>
                <w:lang w:val="en-US"/>
              </w:rPr>
            </w:pPr>
            <w:r w:rsidRPr="00E6107A">
              <w:rPr>
                <w:sz w:val="22"/>
                <w:szCs w:val="22"/>
              </w:rPr>
              <w:t xml:space="preserve">Автобус </w:t>
            </w:r>
            <w:r w:rsidRPr="00E6107A">
              <w:rPr>
                <w:sz w:val="22"/>
                <w:szCs w:val="22"/>
                <w:lang w:val="en-US"/>
              </w:rPr>
              <w:t>Gazelle NEXT</w:t>
            </w:r>
          </w:p>
        </w:tc>
        <w:tc>
          <w:tcPr>
            <w:tcW w:w="1560" w:type="dxa"/>
          </w:tcPr>
          <w:p w:rsidR="00BE4657" w:rsidRPr="00E6107A" w:rsidRDefault="00BE4657" w:rsidP="000B5C15">
            <w:pPr>
              <w:rPr>
                <w:sz w:val="22"/>
                <w:szCs w:val="22"/>
              </w:rPr>
            </w:pPr>
            <w:r w:rsidRPr="00E6107A">
              <w:rPr>
                <w:sz w:val="22"/>
                <w:szCs w:val="22"/>
              </w:rPr>
              <w:t xml:space="preserve">Смоленская область, город Дорогобуж, </w:t>
            </w:r>
          </w:p>
          <w:p w:rsidR="00BE4657" w:rsidRDefault="00BE4657" w:rsidP="000B5C15">
            <w:pPr>
              <w:rPr>
                <w:sz w:val="22"/>
                <w:szCs w:val="22"/>
              </w:rPr>
            </w:pPr>
            <w:r w:rsidRPr="00E6107A">
              <w:rPr>
                <w:sz w:val="22"/>
                <w:szCs w:val="22"/>
              </w:rPr>
              <w:t xml:space="preserve">улица Кутузова, </w:t>
            </w:r>
          </w:p>
          <w:p w:rsidR="00BE4657" w:rsidRPr="00E6107A" w:rsidRDefault="00BE4657" w:rsidP="000B5C15">
            <w:pPr>
              <w:rPr>
                <w:sz w:val="22"/>
                <w:szCs w:val="22"/>
              </w:rPr>
            </w:pPr>
            <w:r w:rsidRPr="00E6107A">
              <w:rPr>
                <w:sz w:val="22"/>
                <w:szCs w:val="22"/>
              </w:rPr>
              <w:t>дом 1</w:t>
            </w:r>
          </w:p>
          <w:p w:rsidR="00BE4657" w:rsidRPr="00E6107A" w:rsidRDefault="00BE4657" w:rsidP="000B5C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:rsidR="00BE4657" w:rsidRDefault="00BE4657" w:rsidP="000B5C15">
            <w:pPr>
              <w:ind w:left="33"/>
              <w:rPr>
                <w:spacing w:val="-2"/>
              </w:rPr>
            </w:pPr>
            <w:r w:rsidRPr="005E478B">
              <w:t>Коммерческое наименование</w:t>
            </w:r>
            <w:r w:rsidRPr="005E478B">
              <w:rPr>
                <w:spacing w:val="12"/>
              </w:rPr>
              <w:t xml:space="preserve"> </w:t>
            </w:r>
            <w:r w:rsidRPr="005E478B">
              <w:rPr>
                <w:spacing w:val="1"/>
              </w:rPr>
              <w:t xml:space="preserve"> </w:t>
            </w:r>
            <w:r w:rsidRPr="005E478B">
              <w:rPr>
                <w:color w:val="1A1A1A"/>
                <w:w w:val="90"/>
              </w:rPr>
              <w:t>—</w:t>
            </w:r>
            <w:r w:rsidRPr="005E478B">
              <w:rPr>
                <w:color w:val="1A1A1A"/>
                <w:spacing w:val="-5"/>
              </w:rPr>
              <w:t xml:space="preserve"> </w:t>
            </w:r>
            <w:r w:rsidRPr="005E478B">
              <w:rPr>
                <w:lang w:val="en-US"/>
              </w:rPr>
              <w:t>Gazelle</w:t>
            </w:r>
            <w:r w:rsidRPr="005E478B">
              <w:t xml:space="preserve"> </w:t>
            </w:r>
            <w:r w:rsidRPr="005E478B">
              <w:rPr>
                <w:lang w:val="en-US"/>
              </w:rPr>
              <w:t>NEXT</w:t>
            </w:r>
            <w:r w:rsidRPr="005E478B">
              <w:rPr>
                <w:spacing w:val="-2"/>
              </w:rPr>
              <w:t>;</w:t>
            </w:r>
          </w:p>
          <w:p w:rsidR="00BE4657" w:rsidRPr="005E478B" w:rsidRDefault="00BE4657" w:rsidP="000B5C15">
            <w:pPr>
              <w:ind w:left="33"/>
              <w:rPr>
                <w:spacing w:val="-2"/>
              </w:rPr>
            </w:pPr>
            <w:r>
              <w:rPr>
                <w:spacing w:val="-2"/>
              </w:rPr>
              <w:t xml:space="preserve">категория транспортного средства в соответствии с Конвенцией о </w:t>
            </w:r>
            <w:r>
              <w:rPr>
                <w:spacing w:val="-2"/>
              </w:rPr>
              <w:lastRenderedPageBreak/>
              <w:t xml:space="preserve">дорожном движении – категория </w:t>
            </w:r>
            <w:r>
              <w:rPr>
                <w:spacing w:val="-2"/>
                <w:lang w:val="en-US"/>
              </w:rPr>
              <w:t>D</w:t>
            </w:r>
            <w:r>
              <w:rPr>
                <w:spacing w:val="-2"/>
              </w:rPr>
              <w:t>1;</w:t>
            </w:r>
          </w:p>
          <w:p w:rsidR="00BE4657" w:rsidRPr="005E478B" w:rsidRDefault="00BE4657" w:rsidP="000B5C15">
            <w:pPr>
              <w:pStyle w:val="TableParagraph"/>
              <w:spacing w:line="261" w:lineRule="exact"/>
              <w:ind w:left="33"/>
              <w:rPr>
                <w:spacing w:val="-2"/>
                <w:sz w:val="24"/>
                <w:szCs w:val="24"/>
              </w:rPr>
            </w:pPr>
            <w:r w:rsidRPr="005E478B">
              <w:rPr>
                <w:sz w:val="24"/>
                <w:szCs w:val="24"/>
              </w:rPr>
              <w:t>электронный паспорт</w:t>
            </w:r>
            <w:r w:rsidRPr="005E478B">
              <w:rPr>
                <w:spacing w:val="40"/>
                <w:sz w:val="24"/>
                <w:szCs w:val="24"/>
              </w:rPr>
              <w:t xml:space="preserve"> </w:t>
            </w:r>
            <w:r w:rsidRPr="005E478B">
              <w:rPr>
                <w:sz w:val="24"/>
                <w:szCs w:val="24"/>
              </w:rPr>
              <w:t>транспортного</w:t>
            </w:r>
            <w:r w:rsidRPr="005E478B">
              <w:rPr>
                <w:spacing w:val="48"/>
                <w:sz w:val="24"/>
                <w:szCs w:val="24"/>
              </w:rPr>
              <w:t xml:space="preserve"> </w:t>
            </w:r>
            <w:r w:rsidRPr="005E478B">
              <w:rPr>
                <w:sz w:val="24"/>
                <w:szCs w:val="24"/>
              </w:rPr>
              <w:t>средства</w:t>
            </w:r>
            <w:r w:rsidRPr="005E478B">
              <w:rPr>
                <w:spacing w:val="36"/>
                <w:sz w:val="24"/>
                <w:szCs w:val="24"/>
              </w:rPr>
              <w:t xml:space="preserve"> </w:t>
            </w:r>
            <w:r w:rsidRPr="005E478B">
              <w:rPr>
                <w:color w:val="181818"/>
                <w:w w:val="90"/>
                <w:sz w:val="24"/>
                <w:szCs w:val="24"/>
              </w:rPr>
              <w:t>—</w:t>
            </w:r>
            <w:r w:rsidRPr="005E478B">
              <w:rPr>
                <w:color w:val="181818"/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164301104988284</w:t>
            </w:r>
            <w:r w:rsidRPr="005E478B">
              <w:rPr>
                <w:spacing w:val="-2"/>
                <w:sz w:val="24"/>
                <w:szCs w:val="24"/>
              </w:rPr>
              <w:t>;</w:t>
            </w:r>
          </w:p>
          <w:p w:rsidR="00BE4657" w:rsidRPr="005E478B" w:rsidRDefault="00BE4657" w:rsidP="000B5C15">
            <w:pPr>
              <w:ind w:left="33"/>
              <w:rPr>
                <w:spacing w:val="-4"/>
              </w:rPr>
            </w:pPr>
            <w:r>
              <w:rPr>
                <w:spacing w:val="-2"/>
              </w:rPr>
              <w:t>и</w:t>
            </w:r>
            <w:r w:rsidRPr="005E478B">
              <w:rPr>
                <w:spacing w:val="-2"/>
              </w:rPr>
              <w:t>дентификационный</w:t>
            </w:r>
            <w:r w:rsidRPr="005E478B">
              <w:t xml:space="preserve"> </w:t>
            </w:r>
            <w:r w:rsidRPr="005E478B">
              <w:rPr>
                <w:spacing w:val="-2"/>
              </w:rPr>
              <w:t>номер</w:t>
            </w:r>
            <w:r w:rsidRPr="005E478B">
              <w:tab/>
              <w:t xml:space="preserve">- </w:t>
            </w:r>
          </w:p>
          <w:p w:rsidR="00BE4657" w:rsidRPr="005E478B" w:rsidRDefault="00BE4657" w:rsidP="000B5C15">
            <w:pPr>
              <w:ind w:left="33"/>
              <w:rPr>
                <w:spacing w:val="-2"/>
              </w:rPr>
            </w:pPr>
            <w:r w:rsidRPr="005E478B">
              <w:rPr>
                <w:spacing w:val="-2"/>
              </w:rPr>
              <w:t>X96А65</w:t>
            </w:r>
            <w:r w:rsidRPr="005E478B">
              <w:rPr>
                <w:spacing w:val="-2"/>
                <w:lang w:val="en-US"/>
              </w:rPr>
              <w:t>R</w:t>
            </w:r>
            <w:r w:rsidRPr="005E478B">
              <w:rPr>
                <w:spacing w:val="-2"/>
              </w:rPr>
              <w:t>32</w:t>
            </w:r>
            <w:r w:rsidRPr="005E478B">
              <w:rPr>
                <w:spacing w:val="-2"/>
                <w:lang w:val="en-US"/>
              </w:rPr>
              <w:t>S</w:t>
            </w:r>
            <w:r w:rsidRPr="005E478B">
              <w:rPr>
                <w:spacing w:val="-2"/>
              </w:rPr>
              <w:t>101</w:t>
            </w:r>
            <w:r>
              <w:rPr>
                <w:spacing w:val="-2"/>
              </w:rPr>
              <w:t>2931</w:t>
            </w:r>
            <w:r w:rsidRPr="005E478B">
              <w:rPr>
                <w:spacing w:val="-2"/>
              </w:rPr>
              <w:t>;</w:t>
            </w:r>
          </w:p>
          <w:p w:rsidR="00BE4657" w:rsidRPr="005E478B" w:rsidRDefault="00BE4657" w:rsidP="000B5C15">
            <w:pPr>
              <w:ind w:left="33"/>
              <w:rPr>
                <w:spacing w:val="-2"/>
                <w:w w:val="95"/>
              </w:rPr>
            </w:pPr>
            <w:r w:rsidRPr="005E478B">
              <w:rPr>
                <w:w w:val="95"/>
              </w:rPr>
              <w:t>год</w:t>
            </w:r>
            <w:r w:rsidRPr="005E478B">
              <w:rPr>
                <w:spacing w:val="-6"/>
                <w:w w:val="95"/>
              </w:rPr>
              <w:t xml:space="preserve"> изготовления</w:t>
            </w:r>
            <w:r w:rsidRPr="005E478B">
              <w:t xml:space="preserve"> </w:t>
            </w:r>
            <w:r w:rsidRPr="005E478B">
              <w:rPr>
                <w:w w:val="95"/>
              </w:rPr>
              <w:t>TC</w:t>
            </w:r>
            <w:r w:rsidRPr="005E478B">
              <w:rPr>
                <w:spacing w:val="-2"/>
                <w:w w:val="95"/>
              </w:rPr>
              <w:t xml:space="preserve"> </w:t>
            </w:r>
            <w:r w:rsidRPr="005E478B">
              <w:rPr>
                <w:color w:val="0F0F0F"/>
                <w:w w:val="90"/>
              </w:rPr>
              <w:t>—</w:t>
            </w:r>
            <w:r w:rsidRPr="005E478B">
              <w:rPr>
                <w:color w:val="0F0F0F"/>
                <w:spacing w:val="-8"/>
                <w:w w:val="90"/>
              </w:rPr>
              <w:t xml:space="preserve"> </w:t>
            </w:r>
            <w:r w:rsidRPr="005E478B">
              <w:rPr>
                <w:spacing w:val="-2"/>
                <w:w w:val="95"/>
              </w:rPr>
              <w:t>2024;</w:t>
            </w:r>
            <w:r>
              <w:rPr>
                <w:spacing w:val="-2"/>
                <w:w w:val="95"/>
              </w:rPr>
              <w:t xml:space="preserve"> к</w:t>
            </w:r>
            <w:r w:rsidRPr="005E478B">
              <w:rPr>
                <w:spacing w:val="-2"/>
                <w:w w:val="95"/>
              </w:rPr>
              <w:t>атегория в соответствии с ТР ТС 018/2011 – М2;</w:t>
            </w:r>
          </w:p>
          <w:p w:rsidR="00BE4657" w:rsidRPr="005E478B" w:rsidRDefault="00BE4657" w:rsidP="000B5C15">
            <w:pPr>
              <w:pStyle w:val="TableParagraph"/>
              <w:spacing w:line="244" w:lineRule="auto"/>
              <w:ind w:left="33" w:right="168" w:hanging="8"/>
              <w:rPr>
                <w:w w:val="95"/>
                <w:sz w:val="24"/>
                <w:szCs w:val="24"/>
              </w:rPr>
            </w:pPr>
            <w:r w:rsidRPr="005E478B">
              <w:rPr>
                <w:w w:val="95"/>
                <w:sz w:val="24"/>
                <w:szCs w:val="24"/>
              </w:rPr>
              <w:t xml:space="preserve"> №</w:t>
            </w:r>
            <w:r w:rsidRPr="005E478B">
              <w:rPr>
                <w:spacing w:val="38"/>
                <w:sz w:val="24"/>
                <w:szCs w:val="24"/>
              </w:rPr>
              <w:t xml:space="preserve"> </w:t>
            </w:r>
            <w:r w:rsidRPr="005E478B">
              <w:rPr>
                <w:w w:val="95"/>
                <w:sz w:val="24"/>
                <w:szCs w:val="24"/>
              </w:rPr>
              <w:t xml:space="preserve">двигателя </w:t>
            </w:r>
            <w:r w:rsidRPr="005E478B">
              <w:rPr>
                <w:color w:val="181818"/>
                <w:w w:val="90"/>
                <w:sz w:val="24"/>
                <w:szCs w:val="24"/>
              </w:rPr>
              <w:t xml:space="preserve">— </w:t>
            </w:r>
            <w:r w:rsidRPr="005E478B">
              <w:rPr>
                <w:color w:val="181818"/>
                <w:w w:val="90"/>
                <w:sz w:val="24"/>
                <w:szCs w:val="24"/>
                <w:lang w:val="en-US"/>
              </w:rPr>
              <w:t>G</w:t>
            </w:r>
            <w:r w:rsidRPr="005E478B">
              <w:rPr>
                <w:color w:val="181818"/>
                <w:w w:val="90"/>
                <w:sz w:val="24"/>
                <w:szCs w:val="24"/>
              </w:rPr>
              <w:t>51</w:t>
            </w:r>
            <w:r w:rsidRPr="005E478B">
              <w:rPr>
                <w:color w:val="181818"/>
                <w:w w:val="90"/>
                <w:sz w:val="24"/>
                <w:szCs w:val="24"/>
                <w:lang w:val="en-US"/>
              </w:rPr>
              <w:t>AR</w:t>
            </w:r>
            <w:r w:rsidRPr="005E478B">
              <w:rPr>
                <w:color w:val="181818"/>
                <w:w w:val="90"/>
                <w:sz w:val="24"/>
                <w:szCs w:val="24"/>
              </w:rPr>
              <w:t>05</w:t>
            </w:r>
            <w:r>
              <w:rPr>
                <w:color w:val="181818"/>
                <w:w w:val="90"/>
                <w:sz w:val="24"/>
                <w:szCs w:val="24"/>
              </w:rPr>
              <w:t>5072</w:t>
            </w:r>
            <w:r w:rsidRPr="005E478B">
              <w:rPr>
                <w:w w:val="95"/>
                <w:sz w:val="24"/>
                <w:szCs w:val="24"/>
              </w:rPr>
              <w:t xml:space="preserve">; </w:t>
            </w:r>
          </w:p>
          <w:p w:rsidR="00BE4657" w:rsidRPr="005E478B" w:rsidRDefault="00BE4657" w:rsidP="000B5C15">
            <w:pPr>
              <w:pStyle w:val="TableParagraph"/>
              <w:spacing w:line="244" w:lineRule="auto"/>
              <w:ind w:left="33" w:right="168" w:hanging="8"/>
              <w:rPr>
                <w:sz w:val="24"/>
                <w:szCs w:val="24"/>
              </w:rPr>
            </w:pPr>
            <w:r w:rsidRPr="005E478B">
              <w:rPr>
                <w:sz w:val="24"/>
                <w:szCs w:val="24"/>
              </w:rPr>
              <w:t>шасси (рама) №</w:t>
            </w:r>
            <w:r w:rsidRPr="005E478B">
              <w:rPr>
                <w:spacing w:val="40"/>
                <w:sz w:val="24"/>
                <w:szCs w:val="24"/>
              </w:rPr>
              <w:t xml:space="preserve"> </w:t>
            </w:r>
            <w:r w:rsidRPr="005E478B">
              <w:rPr>
                <w:sz w:val="24"/>
                <w:szCs w:val="24"/>
              </w:rPr>
              <w:t>- отсутствует;</w:t>
            </w:r>
          </w:p>
          <w:p w:rsidR="00BE4657" w:rsidRPr="005E478B" w:rsidRDefault="00BE4657" w:rsidP="000B5C15">
            <w:pPr>
              <w:pStyle w:val="TableParagraph"/>
              <w:spacing w:line="244" w:lineRule="auto"/>
              <w:ind w:left="33" w:right="168" w:hanging="8"/>
              <w:rPr>
                <w:sz w:val="24"/>
                <w:szCs w:val="24"/>
              </w:rPr>
            </w:pPr>
            <w:r w:rsidRPr="005E478B">
              <w:rPr>
                <w:sz w:val="24"/>
                <w:szCs w:val="24"/>
              </w:rPr>
              <w:t xml:space="preserve">номер кузова (кабины, прицепа) </w:t>
            </w:r>
          </w:p>
          <w:p w:rsidR="00BE4657" w:rsidRPr="005E478B" w:rsidRDefault="00BE4657" w:rsidP="000B5C15">
            <w:pPr>
              <w:pStyle w:val="TableParagraph"/>
              <w:tabs>
                <w:tab w:val="left" w:pos="1150"/>
                <w:tab w:val="left" w:pos="2472"/>
                <w:tab w:val="left" w:pos="3762"/>
                <w:tab w:val="left" w:pos="4438"/>
              </w:tabs>
              <w:spacing w:line="273" w:lineRule="exact"/>
              <w:ind w:left="33"/>
              <w:rPr>
                <w:i/>
                <w:sz w:val="24"/>
                <w:szCs w:val="24"/>
              </w:rPr>
            </w:pPr>
            <w:r w:rsidRPr="005E478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</w:p>
          <w:p w:rsidR="00BE4657" w:rsidRPr="005E478B" w:rsidRDefault="00BE4657" w:rsidP="000B5C15">
            <w:pPr>
              <w:pStyle w:val="TableParagraph"/>
              <w:spacing w:line="275" w:lineRule="exact"/>
              <w:ind w:left="33"/>
              <w:rPr>
                <w:sz w:val="24"/>
                <w:szCs w:val="24"/>
              </w:rPr>
            </w:pPr>
            <w:r w:rsidRPr="005E478B">
              <w:rPr>
                <w:spacing w:val="-2"/>
                <w:sz w:val="24"/>
                <w:szCs w:val="24"/>
                <w:lang w:val="en-US"/>
              </w:rPr>
              <w:t>A</w:t>
            </w:r>
            <w:r w:rsidRPr="005E478B">
              <w:rPr>
                <w:spacing w:val="-2"/>
                <w:sz w:val="24"/>
                <w:szCs w:val="24"/>
              </w:rPr>
              <w:t>65</w:t>
            </w:r>
            <w:r w:rsidRPr="005E478B">
              <w:rPr>
                <w:spacing w:val="-2"/>
                <w:sz w:val="24"/>
                <w:szCs w:val="24"/>
                <w:lang w:val="en-US"/>
              </w:rPr>
              <w:t>R</w:t>
            </w:r>
            <w:r w:rsidRPr="005E478B">
              <w:rPr>
                <w:spacing w:val="-2"/>
                <w:sz w:val="24"/>
                <w:szCs w:val="24"/>
              </w:rPr>
              <w:t>33</w:t>
            </w:r>
            <w:r w:rsidRPr="005E478B">
              <w:rPr>
                <w:spacing w:val="-2"/>
                <w:sz w:val="24"/>
                <w:szCs w:val="24"/>
                <w:lang w:val="en-US"/>
              </w:rPr>
              <w:t>S</w:t>
            </w:r>
            <w:r w:rsidRPr="005E478B">
              <w:rPr>
                <w:spacing w:val="-2"/>
                <w:sz w:val="24"/>
                <w:szCs w:val="24"/>
              </w:rPr>
              <w:t>01</w:t>
            </w:r>
            <w:r>
              <w:rPr>
                <w:spacing w:val="-2"/>
                <w:sz w:val="24"/>
                <w:szCs w:val="24"/>
              </w:rPr>
              <w:t>11141</w:t>
            </w:r>
            <w:r w:rsidRPr="005E478B">
              <w:rPr>
                <w:spacing w:val="-2"/>
                <w:sz w:val="24"/>
                <w:szCs w:val="24"/>
              </w:rPr>
              <w:t>;</w:t>
            </w:r>
          </w:p>
          <w:p w:rsidR="00BE4657" w:rsidRPr="005E478B" w:rsidRDefault="00BE4657" w:rsidP="000B5C15">
            <w:pPr>
              <w:pStyle w:val="TableParagraph"/>
              <w:ind w:left="33" w:firstLine="3"/>
              <w:rPr>
                <w:sz w:val="24"/>
                <w:szCs w:val="24"/>
              </w:rPr>
            </w:pPr>
            <w:r w:rsidRPr="005E478B">
              <w:rPr>
                <w:spacing w:val="-2"/>
                <w:sz w:val="24"/>
                <w:szCs w:val="24"/>
              </w:rPr>
              <w:t>цвет</w:t>
            </w:r>
            <w:r w:rsidRPr="005E478B">
              <w:rPr>
                <w:spacing w:val="-13"/>
                <w:sz w:val="24"/>
                <w:szCs w:val="24"/>
              </w:rPr>
              <w:t xml:space="preserve"> </w:t>
            </w:r>
            <w:r w:rsidRPr="005E478B">
              <w:rPr>
                <w:spacing w:val="-2"/>
                <w:sz w:val="24"/>
                <w:szCs w:val="24"/>
              </w:rPr>
              <w:t>кузова</w:t>
            </w:r>
            <w:r w:rsidRPr="005E478B">
              <w:rPr>
                <w:spacing w:val="-13"/>
                <w:sz w:val="24"/>
                <w:szCs w:val="24"/>
              </w:rPr>
              <w:t xml:space="preserve"> </w:t>
            </w:r>
            <w:r w:rsidRPr="005E478B">
              <w:rPr>
                <w:spacing w:val="-2"/>
                <w:sz w:val="24"/>
                <w:szCs w:val="24"/>
              </w:rPr>
              <w:t>(кабины,</w:t>
            </w:r>
            <w:r w:rsidRPr="005E478B">
              <w:rPr>
                <w:spacing w:val="-11"/>
                <w:sz w:val="24"/>
                <w:szCs w:val="24"/>
              </w:rPr>
              <w:t xml:space="preserve"> </w:t>
            </w:r>
            <w:r w:rsidRPr="005E478B">
              <w:rPr>
                <w:spacing w:val="-2"/>
                <w:sz w:val="24"/>
                <w:szCs w:val="24"/>
              </w:rPr>
              <w:t>прицепа)</w:t>
            </w:r>
            <w:r w:rsidRPr="005E478B">
              <w:rPr>
                <w:spacing w:val="-10"/>
                <w:sz w:val="24"/>
                <w:szCs w:val="24"/>
              </w:rPr>
              <w:t xml:space="preserve"> </w:t>
            </w:r>
            <w:r w:rsidRPr="005E478B">
              <w:rPr>
                <w:spacing w:val="-2"/>
                <w:w w:val="90"/>
                <w:sz w:val="24"/>
                <w:szCs w:val="24"/>
              </w:rPr>
              <w:t>—</w:t>
            </w:r>
            <w:r w:rsidRPr="005E478B">
              <w:rPr>
                <w:spacing w:val="-7"/>
                <w:w w:val="90"/>
                <w:sz w:val="24"/>
                <w:szCs w:val="24"/>
              </w:rPr>
              <w:t xml:space="preserve"> белый</w:t>
            </w:r>
            <w:r w:rsidRPr="005E478B">
              <w:rPr>
                <w:sz w:val="24"/>
                <w:szCs w:val="24"/>
              </w:rPr>
              <w:t>.</w:t>
            </w:r>
          </w:p>
          <w:p w:rsidR="00BE4657" w:rsidRPr="00250A77" w:rsidRDefault="00BE4657" w:rsidP="000B5C15">
            <w:pPr>
              <w:pStyle w:val="TableParagraph"/>
              <w:tabs>
                <w:tab w:val="left" w:pos="1634"/>
                <w:tab w:val="left" w:pos="3052"/>
              </w:tabs>
              <w:spacing w:line="275" w:lineRule="exact"/>
              <w:ind w:left="33" w:firstLine="7"/>
              <w:rPr>
                <w:sz w:val="24"/>
              </w:rPr>
            </w:pPr>
            <w:r w:rsidRPr="00250A77">
              <w:rPr>
                <w:spacing w:val="-2"/>
                <w:sz w:val="24"/>
              </w:rPr>
              <w:t>Балансовая</w:t>
            </w:r>
            <w:r w:rsidRPr="00250A77">
              <w:rPr>
                <w:sz w:val="24"/>
              </w:rPr>
              <w:t xml:space="preserve"> </w:t>
            </w:r>
            <w:r w:rsidRPr="00250A77">
              <w:rPr>
                <w:spacing w:val="-2"/>
                <w:sz w:val="24"/>
              </w:rPr>
              <w:t>стоимость</w:t>
            </w:r>
            <w:r w:rsidRPr="00250A77">
              <w:rPr>
                <w:sz w:val="24"/>
              </w:rPr>
              <w:tab/>
            </w:r>
          </w:p>
          <w:p w:rsidR="00BE4657" w:rsidRPr="00250A77" w:rsidRDefault="00BE4657" w:rsidP="000B5C15">
            <w:pPr>
              <w:ind w:left="33"/>
              <w:rPr>
                <w:spacing w:val="77"/>
              </w:rPr>
            </w:pPr>
            <w:r w:rsidRPr="00250A77">
              <w:t>транспортного средства</w:t>
            </w:r>
            <w:r w:rsidRPr="00250A77">
              <w:rPr>
                <w:spacing w:val="40"/>
              </w:rPr>
              <w:t xml:space="preserve"> </w:t>
            </w:r>
            <w:r w:rsidRPr="00250A77">
              <w:t>составляет</w:t>
            </w:r>
            <w:r w:rsidRPr="00250A77">
              <w:rPr>
                <w:spacing w:val="77"/>
              </w:rPr>
              <w:t xml:space="preserve"> </w:t>
            </w:r>
          </w:p>
          <w:p w:rsidR="00BE4657" w:rsidRPr="00E6107A" w:rsidRDefault="00BE4657" w:rsidP="000B5C15">
            <w:pPr>
              <w:ind w:left="33"/>
              <w:jc w:val="both"/>
              <w:rPr>
                <w:sz w:val="22"/>
                <w:szCs w:val="22"/>
              </w:rPr>
            </w:pPr>
            <w:r w:rsidRPr="00250A77">
              <w:t>4 250 000</w:t>
            </w:r>
            <w:r w:rsidRPr="00250A77">
              <w:rPr>
                <w:spacing w:val="40"/>
              </w:rPr>
              <w:t xml:space="preserve"> </w:t>
            </w:r>
            <w:r w:rsidRPr="00250A77">
              <w:t>(четыре миллиона двести пятьдесят тысяч)</w:t>
            </w:r>
            <w:r w:rsidRPr="00250A77">
              <w:rPr>
                <w:spacing w:val="2"/>
              </w:rPr>
              <w:t xml:space="preserve"> </w:t>
            </w:r>
            <w:r w:rsidRPr="00250A77">
              <w:t>рублей</w:t>
            </w:r>
            <w:r w:rsidRPr="00250A77">
              <w:rPr>
                <w:spacing w:val="7"/>
              </w:rPr>
              <w:t xml:space="preserve"> </w:t>
            </w:r>
            <w:r w:rsidRPr="00250A77">
              <w:t>00</w:t>
            </w:r>
            <w:r w:rsidRPr="00250A77">
              <w:rPr>
                <w:spacing w:val="-2"/>
              </w:rPr>
              <w:t xml:space="preserve"> копеек.</w:t>
            </w:r>
          </w:p>
        </w:tc>
      </w:tr>
    </w:tbl>
    <w:p w:rsidR="00BE4657" w:rsidRDefault="00BE4657" w:rsidP="00BE4657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7166B6">
        <w:rPr>
          <w:rFonts w:eastAsia="Calibri"/>
          <w:sz w:val="26"/>
          <w:szCs w:val="26"/>
          <w:lang w:eastAsia="en-US"/>
        </w:rPr>
        <w:lastRenderedPageBreak/>
        <w:t xml:space="preserve">    </w:t>
      </w:r>
    </w:p>
    <w:p w:rsidR="00BE4657" w:rsidRPr="00BE4657" w:rsidRDefault="00BE4657" w:rsidP="00BE4657">
      <w:pPr>
        <w:spacing w:line="276" w:lineRule="auto"/>
        <w:ind w:left="-142"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Pr="00BE4657">
        <w:rPr>
          <w:rFonts w:eastAsia="Calibri"/>
          <w:sz w:val="28"/>
          <w:szCs w:val="28"/>
          <w:lang w:eastAsia="en-US"/>
        </w:rPr>
        <w:t>2</w:t>
      </w:r>
      <w:r w:rsidRPr="007166B6">
        <w:rPr>
          <w:rFonts w:eastAsia="Calibri"/>
          <w:sz w:val="28"/>
          <w:szCs w:val="28"/>
          <w:lang w:eastAsia="en-US"/>
        </w:rPr>
        <w:t>. Передать</w:t>
      </w:r>
      <w:r>
        <w:rPr>
          <w:rFonts w:eastAsia="Calibri"/>
          <w:sz w:val="28"/>
          <w:szCs w:val="28"/>
          <w:lang w:eastAsia="en-US"/>
        </w:rPr>
        <w:t xml:space="preserve"> объект</w:t>
      </w:r>
      <w:r w:rsidRPr="00AB5EE6">
        <w:rPr>
          <w:rFonts w:eastAsia="Calibri"/>
          <w:sz w:val="28"/>
          <w:szCs w:val="28"/>
          <w:lang w:eastAsia="en-US"/>
        </w:rPr>
        <w:t xml:space="preserve"> в казну муниципального образования «Шумячский район» Смоленской области</w:t>
      </w:r>
      <w:r w:rsidRPr="00500480">
        <w:rPr>
          <w:rFonts w:eastAsia="Calibri"/>
          <w:sz w:val="28"/>
          <w:szCs w:val="28"/>
          <w:lang w:eastAsia="en-US"/>
        </w:rPr>
        <w:t>.</w:t>
      </w:r>
    </w:p>
    <w:p w:rsidR="00BE4657" w:rsidRPr="007166B6" w:rsidRDefault="00BE4657" w:rsidP="00BE4657">
      <w:pPr>
        <w:spacing w:after="200"/>
        <w:ind w:left="-142"/>
        <w:jc w:val="both"/>
        <w:rPr>
          <w:rFonts w:eastAsia="Calibri"/>
          <w:sz w:val="28"/>
          <w:szCs w:val="28"/>
          <w:lang w:eastAsia="en-US"/>
        </w:rPr>
      </w:pPr>
      <w:r w:rsidRPr="007166B6">
        <w:rPr>
          <w:rFonts w:eastAsia="Calibri"/>
          <w:sz w:val="28"/>
          <w:szCs w:val="28"/>
          <w:lang w:eastAsia="en-US"/>
        </w:rPr>
        <w:t xml:space="preserve">          </w:t>
      </w:r>
      <w:r>
        <w:rPr>
          <w:rFonts w:eastAsia="Calibri"/>
          <w:sz w:val="28"/>
          <w:szCs w:val="28"/>
          <w:lang w:eastAsia="en-US"/>
        </w:rPr>
        <w:t xml:space="preserve"> 3. Отделу экономики,</w:t>
      </w:r>
      <w:r w:rsidRPr="007166B6">
        <w:rPr>
          <w:rFonts w:eastAsia="Calibri"/>
          <w:sz w:val="28"/>
          <w:szCs w:val="28"/>
          <w:lang w:eastAsia="en-US"/>
        </w:rPr>
        <w:t xml:space="preserve"> комплексного развития </w:t>
      </w:r>
      <w:r>
        <w:rPr>
          <w:rFonts w:eastAsia="Calibri"/>
          <w:sz w:val="28"/>
          <w:szCs w:val="28"/>
          <w:lang w:eastAsia="en-US"/>
        </w:rPr>
        <w:t xml:space="preserve">и инвестиционной деятельности </w:t>
      </w:r>
      <w:r w:rsidRPr="007166B6">
        <w:rPr>
          <w:rFonts w:eastAsia="Calibri"/>
          <w:sz w:val="28"/>
          <w:szCs w:val="28"/>
          <w:lang w:eastAsia="en-US"/>
        </w:rPr>
        <w:t xml:space="preserve">Администрации муниципального образования «Шумячский район» Смоленской области внести соответствующие изменения в реестр объектов муниципальной собственности муниципального образования </w:t>
      </w:r>
      <w:r>
        <w:rPr>
          <w:rFonts w:eastAsia="Calibri"/>
          <w:sz w:val="28"/>
          <w:szCs w:val="28"/>
          <w:lang w:eastAsia="en-US"/>
        </w:rPr>
        <w:t>«</w:t>
      </w:r>
      <w:r w:rsidRPr="007166B6">
        <w:rPr>
          <w:rFonts w:eastAsia="Calibri"/>
          <w:sz w:val="28"/>
          <w:szCs w:val="28"/>
          <w:lang w:eastAsia="en-US"/>
        </w:rPr>
        <w:t>Шумячский район» Смоленской области.</w:t>
      </w:r>
    </w:p>
    <w:p w:rsidR="00BE4657" w:rsidRDefault="00BE4657" w:rsidP="00BE4657">
      <w:pPr>
        <w:rPr>
          <w:rFonts w:eastAsia="Calibri"/>
          <w:sz w:val="28"/>
          <w:szCs w:val="28"/>
          <w:lang w:eastAsia="en-US"/>
        </w:rPr>
      </w:pPr>
    </w:p>
    <w:p w:rsidR="00BE4657" w:rsidRDefault="00BE4657" w:rsidP="00BE4657">
      <w:pPr>
        <w:rPr>
          <w:rFonts w:eastAsia="Calibri"/>
          <w:sz w:val="28"/>
          <w:szCs w:val="28"/>
          <w:lang w:eastAsia="en-US"/>
        </w:rPr>
      </w:pPr>
    </w:p>
    <w:p w:rsidR="00BE4657" w:rsidRDefault="00BE4657" w:rsidP="00BE4657">
      <w:pPr>
        <w:ind w:left="-28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Глава</w:t>
      </w:r>
      <w:r w:rsidRPr="007166B6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</w:p>
    <w:p w:rsidR="00BE4657" w:rsidRPr="00BE4657" w:rsidRDefault="00BE4657" w:rsidP="00BE4657">
      <w:pPr>
        <w:ind w:left="-142"/>
        <w:rPr>
          <w:rFonts w:eastAsia="Calibri"/>
          <w:sz w:val="28"/>
          <w:szCs w:val="28"/>
          <w:lang w:eastAsia="en-US"/>
        </w:rPr>
      </w:pPr>
      <w:r w:rsidRPr="007166B6">
        <w:rPr>
          <w:rFonts w:eastAsia="Calibri"/>
          <w:sz w:val="28"/>
          <w:szCs w:val="28"/>
          <w:lang w:eastAsia="en-US"/>
        </w:rPr>
        <w:t>«</w:t>
      </w:r>
      <w:proofErr w:type="spellStart"/>
      <w:r w:rsidRPr="007166B6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7166B6">
        <w:rPr>
          <w:rFonts w:eastAsia="Calibri"/>
          <w:sz w:val="28"/>
          <w:szCs w:val="28"/>
          <w:lang w:eastAsia="en-US"/>
        </w:rPr>
        <w:t xml:space="preserve"> район» Смоленской области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Д.А. Каменев</w:t>
      </w: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7E3944" w:rsidSect="00B41653">
      <w:headerReference w:type="even" r:id="rId8"/>
      <w:headerReference w:type="default" r:id="rId9"/>
      <w:pgSz w:w="11907" w:h="16840" w:code="9"/>
      <w:pgMar w:top="851" w:right="567" w:bottom="426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92F" w:rsidRDefault="00D3392F">
      <w:r>
        <w:separator/>
      </w:r>
    </w:p>
  </w:endnote>
  <w:endnote w:type="continuationSeparator" w:id="0">
    <w:p w:rsidR="00D3392F" w:rsidRDefault="00D3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92F" w:rsidRDefault="00D3392F">
      <w:r>
        <w:separator/>
      </w:r>
    </w:p>
  </w:footnote>
  <w:footnote w:type="continuationSeparator" w:id="0">
    <w:p w:rsidR="00D3392F" w:rsidRDefault="00D33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3056560"/>
      <w:docPartObj>
        <w:docPartGallery w:val="Page Numbers (Top of Page)"/>
        <w:docPartUnique/>
      </w:docPartObj>
    </w:sdtPr>
    <w:sdtEndPr/>
    <w:sdtContent>
      <w:p w:rsidR="00765468" w:rsidRDefault="007654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4453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27B4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0F9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DD1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468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2C76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41653"/>
    <w:rsid w:val="00B50652"/>
    <w:rsid w:val="00B51975"/>
    <w:rsid w:val="00B556C0"/>
    <w:rsid w:val="00B72CAC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657"/>
    <w:rsid w:val="00BE494B"/>
    <w:rsid w:val="00BE4A5D"/>
    <w:rsid w:val="00BE7E17"/>
    <w:rsid w:val="00BF0F80"/>
    <w:rsid w:val="00BF1222"/>
    <w:rsid w:val="00BF5E07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92F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396F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6F8CE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BE465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2024-12-13T06:24:00Z</cp:lastPrinted>
  <dcterms:created xsi:type="dcterms:W3CDTF">2024-12-19T12:59:00Z</dcterms:created>
  <dcterms:modified xsi:type="dcterms:W3CDTF">2024-12-19T12:59:00Z</dcterms:modified>
</cp:coreProperties>
</file>