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141C9">
        <w:rPr>
          <w:sz w:val="28"/>
          <w:szCs w:val="28"/>
          <w:u w:val="single"/>
        </w:rPr>
        <w:t xml:space="preserve">18.06.2024г. </w:t>
      </w:r>
      <w:r w:rsidRPr="00FA5626">
        <w:rPr>
          <w:sz w:val="28"/>
          <w:szCs w:val="28"/>
        </w:rPr>
        <w:t>№</w:t>
      </w:r>
      <w:r w:rsidR="005141C9">
        <w:rPr>
          <w:sz w:val="28"/>
          <w:szCs w:val="28"/>
        </w:rPr>
        <w:t xml:space="preserve"> 204-р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3951A2" w:rsidTr="0054706A">
        <w:tc>
          <w:tcPr>
            <w:tcW w:w="5211" w:type="dxa"/>
          </w:tcPr>
          <w:p w:rsidR="003951A2" w:rsidRPr="009E73AC" w:rsidRDefault="003951A2" w:rsidP="0054706A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3951A2" w:rsidRDefault="003951A2" w:rsidP="0054706A">
            <w:pPr>
              <w:rPr>
                <w:sz w:val="28"/>
                <w:szCs w:val="28"/>
              </w:rPr>
            </w:pPr>
          </w:p>
        </w:tc>
      </w:tr>
    </w:tbl>
    <w:p w:rsidR="003951A2" w:rsidRDefault="003951A2" w:rsidP="003951A2">
      <w:pPr>
        <w:jc w:val="both"/>
        <w:rPr>
          <w:sz w:val="28"/>
          <w:szCs w:val="28"/>
        </w:rPr>
      </w:pPr>
    </w:p>
    <w:p w:rsidR="003951A2" w:rsidRDefault="003951A2" w:rsidP="003951A2">
      <w:pPr>
        <w:jc w:val="both"/>
        <w:rPr>
          <w:sz w:val="28"/>
          <w:szCs w:val="28"/>
        </w:rPr>
      </w:pPr>
    </w:p>
    <w:p w:rsidR="003951A2" w:rsidRDefault="003951A2" w:rsidP="003951A2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№11, на основании ходатайства Муниципального бюджетного общеобразовательного учреждения </w:t>
      </w:r>
      <w:r w:rsidRPr="006132A0">
        <w:rPr>
          <w:sz w:val="28"/>
        </w:rPr>
        <w:t>«</w:t>
      </w:r>
      <w:proofErr w:type="spellStart"/>
      <w:r>
        <w:rPr>
          <w:sz w:val="28"/>
        </w:rPr>
        <w:t>Криволесская</w:t>
      </w:r>
      <w:proofErr w:type="spellEnd"/>
      <w:r>
        <w:rPr>
          <w:sz w:val="28"/>
        </w:rPr>
        <w:t xml:space="preserve"> основная школа» от 18.06.2024г. №45.</w:t>
      </w:r>
      <w:r w:rsidRPr="00E1457D">
        <w:rPr>
          <w:sz w:val="28"/>
        </w:rPr>
        <w:t xml:space="preserve">  </w:t>
      </w:r>
    </w:p>
    <w:p w:rsidR="003951A2" w:rsidRPr="009E73AC" w:rsidRDefault="003951A2" w:rsidP="003951A2">
      <w:pPr>
        <w:ind w:firstLine="709"/>
        <w:jc w:val="both"/>
        <w:rPr>
          <w:sz w:val="20"/>
        </w:rPr>
      </w:pPr>
    </w:p>
    <w:p w:rsidR="003951A2" w:rsidRDefault="003951A2" w:rsidP="003951A2">
      <w:pPr>
        <w:pStyle w:val="ad"/>
        <w:numPr>
          <w:ilvl w:val="0"/>
          <w:numId w:val="19"/>
        </w:numPr>
        <w:ind w:left="0" w:firstLine="642"/>
      </w:pPr>
      <w:r>
        <w:t>Прекратить право</w:t>
      </w:r>
      <w:r w:rsidRPr="00355EA9">
        <w:t xml:space="preserve"> </w:t>
      </w:r>
      <w:r>
        <w:t xml:space="preserve">оперативного управления Муниципального бюджетного общеобразовательного учреждения </w:t>
      </w:r>
      <w:r w:rsidRPr="006132A0">
        <w:t>«</w:t>
      </w:r>
      <w:proofErr w:type="spellStart"/>
      <w:r>
        <w:t>Криволесская</w:t>
      </w:r>
      <w:proofErr w:type="spellEnd"/>
      <w:r>
        <w:t xml:space="preserve"> основная школа» на котельное оборудование</w:t>
      </w:r>
      <w:r w:rsidRPr="00355EA9">
        <w:t xml:space="preserve"> </w:t>
      </w:r>
      <w:r>
        <w:t>(далее – Объекты)</w:t>
      </w:r>
      <w:r w:rsidRPr="00355EA9">
        <w:t>:</w:t>
      </w:r>
    </w:p>
    <w:p w:rsidR="003951A2" w:rsidRPr="003951A2" w:rsidRDefault="003951A2" w:rsidP="003951A2">
      <w:pPr>
        <w:ind w:left="642"/>
        <w:rPr>
          <w:sz w:val="28"/>
          <w:szCs w:val="28"/>
        </w:rPr>
      </w:pPr>
    </w:p>
    <w:tbl>
      <w:tblPr>
        <w:tblW w:w="9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688"/>
        <w:gridCol w:w="1451"/>
        <w:gridCol w:w="1455"/>
        <w:gridCol w:w="1091"/>
        <w:gridCol w:w="913"/>
        <w:gridCol w:w="1584"/>
      </w:tblGrid>
      <w:tr w:rsidR="003951A2" w:rsidRPr="00692814" w:rsidTr="003951A2">
        <w:trPr>
          <w:trHeight w:val="1373"/>
        </w:trPr>
        <w:tc>
          <w:tcPr>
            <w:tcW w:w="539" w:type="dxa"/>
            <w:vAlign w:val="center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№ п/п</w:t>
            </w:r>
          </w:p>
        </w:tc>
        <w:tc>
          <w:tcPr>
            <w:tcW w:w="2688" w:type="dxa"/>
            <w:vAlign w:val="center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НАИМЕНОВАНИЕ ОБЬЕКТА</w:t>
            </w:r>
          </w:p>
        </w:tc>
        <w:tc>
          <w:tcPr>
            <w:tcW w:w="1451" w:type="dxa"/>
            <w:vAlign w:val="center"/>
          </w:tcPr>
          <w:p w:rsidR="003951A2" w:rsidRPr="00692814" w:rsidRDefault="003951A2" w:rsidP="003951A2">
            <w:pPr>
              <w:ind w:left="-68" w:right="-103"/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Первоначальная балансовая стоимость</w:t>
            </w:r>
          </w:p>
        </w:tc>
        <w:tc>
          <w:tcPr>
            <w:tcW w:w="1455" w:type="dxa"/>
            <w:vAlign w:val="center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Остаточная балансовая стоимость</w:t>
            </w:r>
          </w:p>
        </w:tc>
        <w:tc>
          <w:tcPr>
            <w:tcW w:w="1091" w:type="dxa"/>
            <w:vAlign w:val="center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Дата выпуска/  год постройки</w:t>
            </w:r>
          </w:p>
        </w:tc>
        <w:tc>
          <w:tcPr>
            <w:tcW w:w="913" w:type="dxa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Год ввода</w:t>
            </w:r>
          </w:p>
        </w:tc>
        <w:tc>
          <w:tcPr>
            <w:tcW w:w="1584" w:type="dxa"/>
            <w:vAlign w:val="center"/>
          </w:tcPr>
          <w:p w:rsidR="003951A2" w:rsidRPr="00692814" w:rsidRDefault="003951A2" w:rsidP="003951A2">
            <w:pPr>
              <w:ind w:left="-169"/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Инвентарный номер</w:t>
            </w:r>
          </w:p>
        </w:tc>
      </w:tr>
      <w:tr w:rsidR="003951A2" w:rsidRPr="00692814" w:rsidTr="003951A2">
        <w:trPr>
          <w:trHeight w:val="395"/>
        </w:trPr>
        <w:tc>
          <w:tcPr>
            <w:tcW w:w="539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3951A2" w:rsidRPr="00692814" w:rsidRDefault="003951A2" w:rsidP="0054706A">
            <w:pPr>
              <w:rPr>
                <w:szCs w:val="24"/>
              </w:rPr>
            </w:pPr>
            <w:r w:rsidRPr="00692814">
              <w:rPr>
                <w:szCs w:val="24"/>
              </w:rPr>
              <w:t>Насос К20/30 (с двигателем)</w:t>
            </w:r>
          </w:p>
        </w:tc>
        <w:tc>
          <w:tcPr>
            <w:tcW w:w="1451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10</w:t>
            </w:r>
            <w:r w:rsidRPr="00692814">
              <w:rPr>
                <w:szCs w:val="24"/>
                <w:lang w:val="en-US"/>
              </w:rPr>
              <w:t> </w:t>
            </w:r>
            <w:r w:rsidRPr="00692814">
              <w:rPr>
                <w:szCs w:val="24"/>
              </w:rPr>
              <w:t>200,00</w:t>
            </w:r>
          </w:p>
        </w:tc>
        <w:tc>
          <w:tcPr>
            <w:tcW w:w="1455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0,00</w:t>
            </w:r>
          </w:p>
        </w:tc>
        <w:tc>
          <w:tcPr>
            <w:tcW w:w="1091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02.12.2009</w:t>
            </w:r>
          </w:p>
        </w:tc>
        <w:tc>
          <w:tcPr>
            <w:tcW w:w="913" w:type="dxa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2010</w:t>
            </w:r>
          </w:p>
        </w:tc>
        <w:tc>
          <w:tcPr>
            <w:tcW w:w="1584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1101040023</w:t>
            </w:r>
          </w:p>
        </w:tc>
      </w:tr>
      <w:tr w:rsidR="003951A2" w:rsidRPr="00692814" w:rsidTr="003951A2">
        <w:trPr>
          <w:trHeight w:val="552"/>
        </w:trPr>
        <w:tc>
          <w:tcPr>
            <w:tcW w:w="539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3951A2" w:rsidRPr="00692814" w:rsidRDefault="003951A2" w:rsidP="0054706A">
            <w:pPr>
              <w:rPr>
                <w:szCs w:val="24"/>
              </w:rPr>
            </w:pPr>
            <w:r w:rsidRPr="00692814">
              <w:rPr>
                <w:szCs w:val="24"/>
              </w:rPr>
              <w:t>Насос к 20/30 (с двиг.4 кВт*3000)</w:t>
            </w:r>
          </w:p>
        </w:tc>
        <w:tc>
          <w:tcPr>
            <w:tcW w:w="1451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39000,00</w:t>
            </w:r>
          </w:p>
        </w:tc>
        <w:tc>
          <w:tcPr>
            <w:tcW w:w="1455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0,00</w:t>
            </w:r>
          </w:p>
        </w:tc>
        <w:tc>
          <w:tcPr>
            <w:tcW w:w="1091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2022</w:t>
            </w:r>
          </w:p>
        </w:tc>
        <w:tc>
          <w:tcPr>
            <w:tcW w:w="913" w:type="dxa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2022</w:t>
            </w:r>
          </w:p>
        </w:tc>
        <w:tc>
          <w:tcPr>
            <w:tcW w:w="1584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 w:rsidRPr="00692814">
              <w:rPr>
                <w:szCs w:val="24"/>
              </w:rPr>
              <w:t>4101368062</w:t>
            </w:r>
          </w:p>
        </w:tc>
      </w:tr>
      <w:tr w:rsidR="003951A2" w:rsidRPr="00692814" w:rsidTr="003951A2">
        <w:trPr>
          <w:trHeight w:val="806"/>
        </w:trPr>
        <w:tc>
          <w:tcPr>
            <w:tcW w:w="539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3951A2" w:rsidRDefault="003951A2" w:rsidP="0054706A">
            <w:pPr>
              <w:rPr>
                <w:szCs w:val="24"/>
              </w:rPr>
            </w:pPr>
            <w:r>
              <w:rPr>
                <w:szCs w:val="24"/>
              </w:rPr>
              <w:t>Здание котельной</w:t>
            </w:r>
          </w:p>
          <w:p w:rsidR="003951A2" w:rsidRPr="00692814" w:rsidRDefault="003951A2" w:rsidP="0054706A">
            <w:pPr>
              <w:rPr>
                <w:szCs w:val="24"/>
              </w:rPr>
            </w:pPr>
            <w:r>
              <w:rPr>
                <w:szCs w:val="24"/>
              </w:rPr>
              <w:t>(кадастровый номер не присвоен)</w:t>
            </w:r>
          </w:p>
        </w:tc>
        <w:tc>
          <w:tcPr>
            <w:tcW w:w="1451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137285,64</w:t>
            </w:r>
          </w:p>
        </w:tc>
        <w:tc>
          <w:tcPr>
            <w:tcW w:w="1455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091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</w:tc>
        <w:tc>
          <w:tcPr>
            <w:tcW w:w="913" w:type="dxa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</w:tc>
        <w:tc>
          <w:tcPr>
            <w:tcW w:w="1584" w:type="dxa"/>
            <w:shd w:val="clear" w:color="auto" w:fill="auto"/>
          </w:tcPr>
          <w:p w:rsidR="003951A2" w:rsidRPr="00692814" w:rsidRDefault="003951A2" w:rsidP="0054706A">
            <w:pPr>
              <w:jc w:val="center"/>
              <w:rPr>
                <w:szCs w:val="24"/>
              </w:rPr>
            </w:pPr>
          </w:p>
        </w:tc>
      </w:tr>
    </w:tbl>
    <w:p w:rsidR="003951A2" w:rsidRDefault="003951A2" w:rsidP="003951A2">
      <w:pPr>
        <w:ind w:firstLine="709"/>
        <w:jc w:val="both"/>
        <w:rPr>
          <w:sz w:val="28"/>
        </w:rPr>
      </w:pPr>
    </w:p>
    <w:p w:rsidR="003951A2" w:rsidRDefault="003951A2" w:rsidP="003951A2">
      <w:pPr>
        <w:jc w:val="both"/>
        <w:rPr>
          <w:sz w:val="28"/>
        </w:rPr>
      </w:pPr>
      <w:r>
        <w:rPr>
          <w:sz w:val="28"/>
        </w:rPr>
        <w:t xml:space="preserve">          2. Передать Объекты в казну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3951A2" w:rsidRDefault="003951A2" w:rsidP="003951A2">
      <w:pPr>
        <w:jc w:val="both"/>
        <w:rPr>
          <w:sz w:val="28"/>
        </w:rPr>
      </w:pPr>
      <w:r>
        <w:rPr>
          <w:sz w:val="28"/>
        </w:rPr>
        <w:tab/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акты приема-передачи Объектов и внести соответствующие изменения в реестр объектов </w:t>
      </w:r>
      <w:r>
        <w:rPr>
          <w:sz w:val="28"/>
        </w:rPr>
        <w:lastRenderedPageBreak/>
        <w:t>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3951A2" w:rsidRDefault="003951A2" w:rsidP="003951A2">
      <w:pPr>
        <w:spacing w:line="360" w:lineRule="auto"/>
        <w:jc w:val="both"/>
        <w:rPr>
          <w:sz w:val="28"/>
        </w:rPr>
      </w:pPr>
    </w:p>
    <w:p w:rsidR="003951A2" w:rsidRDefault="003951A2" w:rsidP="003951A2">
      <w:pPr>
        <w:spacing w:line="360" w:lineRule="auto"/>
        <w:jc w:val="both"/>
        <w:rPr>
          <w:sz w:val="28"/>
        </w:rPr>
      </w:pPr>
    </w:p>
    <w:p w:rsidR="003951A2" w:rsidRDefault="003951A2" w:rsidP="003951A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951A2" w:rsidRDefault="003951A2" w:rsidP="003951A2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Д.А. Каменев</w:t>
      </w:r>
    </w:p>
    <w:p w:rsidR="003951A2" w:rsidRDefault="003951A2" w:rsidP="003951A2">
      <w:pPr>
        <w:jc w:val="both"/>
        <w:rPr>
          <w:sz w:val="28"/>
          <w:szCs w:val="28"/>
        </w:rPr>
      </w:pPr>
    </w:p>
    <w:p w:rsidR="003951A2" w:rsidRDefault="003951A2" w:rsidP="003951A2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</w:p>
    <w:p w:rsidR="003951A2" w:rsidRDefault="003951A2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3951A2" w:rsidSect="003951A2">
      <w:headerReference w:type="even" r:id="rId8"/>
      <w:headerReference w:type="default" r:id="rId9"/>
      <w:pgSz w:w="11907" w:h="16840" w:code="9"/>
      <w:pgMar w:top="992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BF" w:rsidRDefault="008555BF">
      <w:r>
        <w:separator/>
      </w:r>
    </w:p>
  </w:endnote>
  <w:endnote w:type="continuationSeparator" w:id="0">
    <w:p w:rsidR="008555BF" w:rsidRDefault="008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BF" w:rsidRDefault="008555BF">
      <w:r>
        <w:separator/>
      </w:r>
    </w:p>
  </w:footnote>
  <w:footnote w:type="continuationSeparator" w:id="0">
    <w:p w:rsidR="008555BF" w:rsidRDefault="008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813023"/>
      <w:docPartObj>
        <w:docPartGallery w:val="Page Numbers (Top of Page)"/>
        <w:docPartUnique/>
      </w:docPartObj>
    </w:sdtPr>
    <w:sdtEndPr/>
    <w:sdtContent>
      <w:p w:rsidR="00D5673C" w:rsidRDefault="00D567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2D39BF"/>
    <w:multiLevelType w:val="hybridMultilevel"/>
    <w:tmpl w:val="E1DAFBBE"/>
    <w:lvl w:ilvl="0" w:tplc="7F0C6B4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1A2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41C9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55BF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364C9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5673C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DBA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2024-06-19T11:55:00Z</cp:lastPrinted>
  <dcterms:created xsi:type="dcterms:W3CDTF">2024-06-21T09:27:00Z</dcterms:created>
  <dcterms:modified xsi:type="dcterms:W3CDTF">2024-06-21T09:27:00Z</dcterms:modified>
</cp:coreProperties>
</file>