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92" w:rsidRDefault="001A4092" w:rsidP="001A4092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39FA10" wp14:editId="163B118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92" w:rsidRPr="00B63906" w:rsidRDefault="001A4092" w:rsidP="001A4092">
      <w:pPr>
        <w:spacing w:line="360" w:lineRule="auto"/>
        <w:jc w:val="center"/>
        <w:rPr>
          <w:b/>
          <w:sz w:val="28"/>
          <w:szCs w:val="28"/>
        </w:rPr>
      </w:pPr>
    </w:p>
    <w:p w:rsidR="001A4092" w:rsidRDefault="001A4092" w:rsidP="001A4092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1A4092" w:rsidRDefault="001A4092" w:rsidP="001A4092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1A4092" w:rsidRDefault="001A4092" w:rsidP="001A4092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A4092" w:rsidRDefault="001A4092" w:rsidP="001A4092">
      <w:pPr>
        <w:jc w:val="center"/>
        <w:rPr>
          <w:b/>
        </w:rPr>
      </w:pPr>
    </w:p>
    <w:p w:rsidR="001A4092" w:rsidRDefault="001A4092" w:rsidP="001A4092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A4092" w:rsidRDefault="001A4092" w:rsidP="001A4092">
      <w:pPr>
        <w:tabs>
          <w:tab w:val="left" w:pos="7655"/>
        </w:tabs>
        <w:rPr>
          <w:sz w:val="28"/>
        </w:rPr>
      </w:pPr>
    </w:p>
    <w:p w:rsidR="001A4092" w:rsidRPr="000016F6" w:rsidRDefault="00D9644C" w:rsidP="001A4092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A4092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9644C">
        <w:rPr>
          <w:sz w:val="28"/>
          <w:szCs w:val="28"/>
          <w:u w:val="single"/>
        </w:rPr>
        <w:t>27.01.2026г.</w:t>
      </w:r>
      <w:r>
        <w:rPr>
          <w:sz w:val="28"/>
          <w:szCs w:val="28"/>
        </w:rPr>
        <w:t xml:space="preserve"> </w:t>
      </w:r>
      <w:r w:rsidR="001A4092" w:rsidRPr="000016F6">
        <w:rPr>
          <w:sz w:val="28"/>
          <w:szCs w:val="28"/>
        </w:rPr>
        <w:t>№</w:t>
      </w:r>
      <w:r w:rsidR="00555180">
        <w:rPr>
          <w:sz w:val="28"/>
          <w:szCs w:val="28"/>
        </w:rPr>
        <w:t xml:space="preserve"> </w:t>
      </w:r>
      <w:r>
        <w:rPr>
          <w:sz w:val="28"/>
          <w:szCs w:val="28"/>
        </w:rPr>
        <w:t>77</w:t>
      </w:r>
    </w:p>
    <w:p w:rsidR="001A4092" w:rsidRDefault="001A4092" w:rsidP="001A4092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37A47" w:rsidRDefault="00C37A47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17235D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210830907"/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="001B747D" w:rsidRPr="001B74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Типового регламента по выявлению, анализу и устранению критичных уязвимостей в информационных системах, эксплуатируемых абонентами распределенной мультисервисной сети связи и передачи данных </w:t>
            </w:r>
            <w:r w:rsidR="001B74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» Смоленской области</w:t>
            </w:r>
            <w:bookmarkEnd w:id="0"/>
          </w:p>
        </w:tc>
      </w:tr>
    </w:tbl>
    <w:p w:rsidR="006A3CC4" w:rsidRPr="0040512A" w:rsidRDefault="006A3CC4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747D" w:rsidRDefault="001B747D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747D">
        <w:rPr>
          <w:rFonts w:eastAsia="Calibri"/>
          <w:sz w:val="28"/>
          <w:szCs w:val="28"/>
          <w:lang w:eastAsia="en-US"/>
        </w:rPr>
        <w:t>В соответствии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747D">
        <w:rPr>
          <w:rFonts w:eastAsia="Calibri"/>
          <w:sz w:val="28"/>
          <w:szCs w:val="28"/>
          <w:lang w:eastAsia="en-US"/>
        </w:rPr>
        <w:t>Федеральным законом от 27.07.2006 № 152-ФЗ «О персональных данных», с Руководством по организации процесса управления уязвимостями в органе (организации) утвержденным ФСТЭК России от 17 мая 2023 г. и в соответствии с Методикой оценки уровня критичности уязвимостей программных, программно-аппаратных средств утвержденной ФСТЭК России от 28 октября 2022г.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1B747D" w:rsidRDefault="0040512A" w:rsidP="001B747D">
      <w:pPr>
        <w:numPr>
          <w:ilvl w:val="0"/>
          <w:numId w:val="24"/>
        </w:numPr>
        <w:autoSpaceDE w:val="0"/>
        <w:autoSpaceDN w:val="0"/>
        <w:adjustRightInd w:val="0"/>
        <w:ind w:left="0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B747D">
        <w:rPr>
          <w:rFonts w:eastAsia="Calibri"/>
          <w:sz w:val="28"/>
          <w:szCs w:val="28"/>
          <w:lang w:eastAsia="en-US"/>
        </w:rPr>
        <w:t xml:space="preserve">Утвердить - </w:t>
      </w:r>
      <w:r w:rsidR="001B747D" w:rsidRPr="001B747D">
        <w:rPr>
          <w:rFonts w:eastAsia="Calibri"/>
          <w:sz w:val="28"/>
          <w:szCs w:val="28"/>
          <w:lang w:eastAsia="en-US"/>
        </w:rPr>
        <w:t>Типово</w:t>
      </w:r>
      <w:r w:rsidR="006F68A7">
        <w:rPr>
          <w:rFonts w:eastAsia="Calibri"/>
          <w:sz w:val="28"/>
          <w:szCs w:val="28"/>
          <w:lang w:eastAsia="en-US"/>
        </w:rPr>
        <w:t>й</w:t>
      </w:r>
      <w:r w:rsidR="001B747D" w:rsidRPr="001B747D">
        <w:rPr>
          <w:rFonts w:eastAsia="Calibri"/>
          <w:sz w:val="28"/>
          <w:szCs w:val="28"/>
          <w:lang w:eastAsia="en-US"/>
        </w:rPr>
        <w:t xml:space="preserve"> регламент по выявлению, анализу и устранению критичных уязвимостей в информационных системах, эксплуатируемых абонентами распределенной мультисервисной сети связи и передачи данных в Администрации муниципального образования «Шумячский муниципальный округ» Смоленской области</w:t>
      </w:r>
      <w:r w:rsidR="001B747D" w:rsidRPr="001B747D">
        <w:rPr>
          <w:rFonts w:eastAsia="Calibri"/>
          <w:bCs/>
          <w:sz w:val="28"/>
          <w:szCs w:val="28"/>
          <w:lang w:eastAsia="en-US"/>
        </w:rPr>
        <w:t>.</w:t>
      </w:r>
    </w:p>
    <w:p w:rsidR="0040512A" w:rsidRPr="0040512A" w:rsidRDefault="001B747D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0512A" w:rsidRPr="0040512A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="0040512A" w:rsidRPr="004051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B045E9">
        <w:rPr>
          <w:rFonts w:eastAsia="Calibri"/>
          <w:sz w:val="28"/>
          <w:szCs w:val="28"/>
          <w:lang w:eastAsia="en-US"/>
        </w:rPr>
        <w:t>а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17235D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УТВЕРЖДЕН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</w:t>
      </w:r>
    </w:p>
    <w:p w:rsidR="0040512A" w:rsidRPr="0040512A" w:rsidRDefault="0040512A" w:rsidP="0040512A">
      <w:pPr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 от</w:t>
      </w:r>
      <w:r w:rsidR="002C185A">
        <w:rPr>
          <w:sz w:val="28"/>
          <w:szCs w:val="28"/>
        </w:rPr>
        <w:t xml:space="preserve"> </w:t>
      </w:r>
      <w:r w:rsidR="00D9644C" w:rsidRPr="00D9644C">
        <w:rPr>
          <w:sz w:val="28"/>
          <w:szCs w:val="28"/>
          <w:u w:val="single"/>
        </w:rPr>
        <w:t>27.01.2026г.</w:t>
      </w:r>
      <w:r w:rsidR="00D9644C">
        <w:rPr>
          <w:sz w:val="28"/>
          <w:szCs w:val="28"/>
        </w:rPr>
        <w:t xml:space="preserve"> </w:t>
      </w:r>
      <w:r w:rsidR="002C185A">
        <w:rPr>
          <w:sz w:val="28"/>
          <w:szCs w:val="28"/>
        </w:rPr>
        <w:t>№</w:t>
      </w:r>
      <w:r w:rsidR="00D9644C">
        <w:rPr>
          <w:sz w:val="28"/>
          <w:szCs w:val="28"/>
        </w:rPr>
        <w:t xml:space="preserve"> 77</w:t>
      </w: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ТИПОВОЙ</w:t>
      </w:r>
    </w:p>
    <w:p w:rsidR="001B747D" w:rsidRDefault="001B747D" w:rsidP="001B747D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РЕГЛАМЕНТ ПО ВЫЯВЛЕНИЮ, АНАЛИЗУ И УСТРАНЕНИЮ КРИТИЧНЫХ УЯЗВИМОСТЕЙ В ИНФОРМАЦИОННЫХ СИСТЕМАХ, ЭКСПЛУАТИРУЕМЫХ АБОНЕНТАМИ РАСПРЕДЕЛЕННОЙ МУЛЬТИСЕРВИСНОЙ СЕТИ АДМИНИСТРАЦИИ МУНИЦИПАЛЬНОГО ОБРАЗОВАНИЯ «ШУМЯЧСКИЙ МУНИЦИПАЛЬНЫЙ ОКРУГ»  СМОЛЕНСКОЙ ОБЛАСТИ</w:t>
      </w: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  <w:lang w:eastAsia="en-US"/>
        </w:rPr>
      </w:pP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jc w:val="center"/>
        <w:rPr>
          <w:rFonts w:eastAsia="MS Mincho"/>
          <w:caps/>
          <w:sz w:val="28"/>
          <w:szCs w:val="28"/>
        </w:rPr>
      </w:pPr>
    </w:p>
    <w:p w:rsidR="001B747D" w:rsidRDefault="001B747D" w:rsidP="001B747D">
      <w:pPr>
        <w:rPr>
          <w:rFonts w:eastAsia="MS Mincho"/>
          <w:caps/>
          <w:sz w:val="28"/>
          <w:szCs w:val="28"/>
        </w:rPr>
      </w:pPr>
      <w:r>
        <w:rPr>
          <w:rFonts w:eastAsia="MS Mincho"/>
          <w:caps/>
          <w:sz w:val="28"/>
          <w:szCs w:val="28"/>
        </w:rPr>
        <w:br w:type="page"/>
      </w:r>
    </w:p>
    <w:p w:rsidR="001B747D" w:rsidRDefault="001B747D" w:rsidP="001B747D">
      <w:pPr>
        <w:rPr>
          <w:sz w:val="28"/>
          <w:szCs w:val="28"/>
          <w:lang w:eastAsia="en-US"/>
        </w:rPr>
      </w:pPr>
    </w:p>
    <w:p w:rsidR="001B747D" w:rsidRDefault="001B747D" w:rsidP="001B747D">
      <w:pPr>
        <w:pStyle w:val="affd"/>
        <w:spacing w:before="0" w:after="24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7755892"/>
      <w:bookmarkStart w:id="3" w:name="_Toc117755942"/>
      <w:bookmarkStart w:id="4" w:name="_Toc117755961"/>
      <w:bookmarkStart w:id="5" w:name="_Toc63407164"/>
      <w:bookmarkStart w:id="6" w:name="_Toc117755943"/>
      <w:bookmarkStart w:id="7" w:name="_Toc117755962"/>
      <w:bookmarkStart w:id="8" w:name="_Toc136849980"/>
      <w:bookmarkStart w:id="9" w:name="_Toc137023632"/>
      <w:bookmarkEnd w:id="2"/>
      <w:bookmarkEnd w:id="3"/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</w:p>
    <w:p w:rsidR="001B747D" w:rsidRDefault="001B747D" w:rsidP="001B747D">
      <w:pPr>
        <w:pStyle w:val="aff1"/>
        <w:numPr>
          <w:ilvl w:val="0"/>
          <w:numId w:val="32"/>
        </w:numPr>
        <w:spacing w:after="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положения…………………………………………</w:t>
      </w:r>
      <w:r w:rsidR="006F68A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……….</w:t>
      </w:r>
      <w:r w:rsidR="006F68A7">
        <w:rPr>
          <w:bCs/>
          <w:sz w:val="28"/>
          <w:szCs w:val="28"/>
        </w:rPr>
        <w:t>5</w:t>
      </w:r>
    </w:p>
    <w:p w:rsidR="001B747D" w:rsidRDefault="001B747D" w:rsidP="001B747D">
      <w:pPr>
        <w:pStyle w:val="aff1"/>
        <w:numPr>
          <w:ilvl w:val="0"/>
          <w:numId w:val="32"/>
        </w:numPr>
        <w:spacing w:after="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выявления критичных уязвимостей программных, программно-аппаратных средств……</w:t>
      </w:r>
      <w:r w:rsidR="006F68A7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………………………….………….……</w:t>
      </w:r>
      <w:r w:rsidR="00690A3B">
        <w:rPr>
          <w:bCs/>
          <w:sz w:val="28"/>
          <w:szCs w:val="28"/>
        </w:rPr>
        <w:t>7</w:t>
      </w:r>
    </w:p>
    <w:p w:rsidR="001B747D" w:rsidRDefault="001B747D" w:rsidP="001B747D">
      <w:pPr>
        <w:pStyle w:val="aff1"/>
        <w:numPr>
          <w:ilvl w:val="0"/>
          <w:numId w:val="32"/>
        </w:numPr>
        <w:spacing w:after="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анализа критичных уязвимостей программных, программно-аппаратных средств…………</w:t>
      </w:r>
      <w:r w:rsidR="006F68A7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……………………………………..</w:t>
      </w:r>
      <w:r w:rsidR="00690A3B">
        <w:rPr>
          <w:bCs/>
          <w:sz w:val="28"/>
          <w:szCs w:val="28"/>
        </w:rPr>
        <w:t>8</w:t>
      </w:r>
    </w:p>
    <w:p w:rsidR="001B747D" w:rsidRDefault="001B747D" w:rsidP="001B747D">
      <w:pPr>
        <w:pStyle w:val="aff1"/>
        <w:numPr>
          <w:ilvl w:val="0"/>
          <w:numId w:val="32"/>
        </w:numPr>
        <w:spacing w:after="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устранения критичных уязвимостей программных, программно-аппаратных средств.……………………………………….………</w:t>
      </w:r>
      <w:r w:rsidR="006F68A7">
        <w:rPr>
          <w:bCs/>
          <w:sz w:val="28"/>
          <w:szCs w:val="28"/>
        </w:rPr>
        <w:t>10</w:t>
      </w:r>
    </w:p>
    <w:p w:rsidR="001B747D" w:rsidRDefault="001B747D" w:rsidP="001B747D">
      <w:pPr>
        <w:pStyle w:val="aff1"/>
        <w:numPr>
          <w:ilvl w:val="0"/>
          <w:numId w:val="32"/>
        </w:numPr>
        <w:spacing w:after="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</w:t>
      </w:r>
      <w:r w:rsidR="006F6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устранения уязвимостей………………</w:t>
      </w:r>
      <w:r w:rsidR="006F68A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………………1</w:t>
      </w:r>
      <w:r w:rsidR="00690A3B">
        <w:rPr>
          <w:bCs/>
          <w:sz w:val="28"/>
          <w:szCs w:val="28"/>
        </w:rPr>
        <w:t>3</w:t>
      </w: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pStyle w:val="aff1"/>
        <w:rPr>
          <w:b/>
          <w:bCs/>
          <w:sz w:val="28"/>
          <w:szCs w:val="28"/>
        </w:rPr>
      </w:pPr>
    </w:p>
    <w:p w:rsidR="001B747D" w:rsidRDefault="001B747D" w:rsidP="001B747D">
      <w:pPr>
        <w:keepNext/>
        <w:keepLines/>
        <w:spacing w:after="360"/>
        <w:ind w:left="568" w:right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  <w:bookmarkEnd w:id="5"/>
      <w:bookmarkEnd w:id="6"/>
      <w:bookmarkEnd w:id="7"/>
      <w:bookmarkEnd w:id="8"/>
      <w:bookmarkEnd w:id="9"/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Типовой Регламент по выявлению, анализу и устранению критичных уязвимостей в информационных системах (далее – ИС) эксплуатируемых в распределенной мультисервисной сети Смоленской области (далее – Регламент) разработан в соответствии с Руководством по организации процесса управления уязвимостями в органе (организации) утвержденным ФСТЭК России от 17 мая 2023 г. и в соответствии с Методикой оценки уровня критичности уязвимостей программных, программно-аппаратных средств утвержденной ФСТЭК России от 28 октября 2022 г.</w:t>
      </w:r>
    </w:p>
    <w:p w:rsidR="001B747D" w:rsidRDefault="001B747D" w:rsidP="001B747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1.2. Настоящий Регламент определяет состав и содержание работ по анализу и устранению уязвимостей (далее – управление уязвимостями), выявленных в программных, программно-аппаратных средствах информационных систем, информационно-телекоммуникационных сетей, автоматизированных систем управления, информационно-телекоммуникационных инфраструктурах центров обработки данных, на базе которых функционируют эти системы и сети.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Регламент подлежит применению администраторами ИС сегментов сети, входящих в распределенную мультисервисную сеть Смоленской области (далее – Абоненты РМС СО) при принятии ими мер по выявлению, анализа и устранению уязвимостей программных, программно-аппаратных средств информационных систем в соответствии с требованиями о защите информации, содержащейся в государственных ИС, а также иными нормативными правовыми актами и методическими документами ФСТЭК России.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Выявление, анализ и устранение уязвимостей в сертифицированных программных, программно-аппаратных средствах защиты информации обеспечивается 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 Уязвимости информационных систем. Правила описания уязвимостей»,</w:t>
      </w:r>
      <w:r>
        <w:rPr>
          <w:sz w:val="28"/>
          <w:szCs w:val="28"/>
        </w:rPr>
        <w:br/>
        <w:t>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регламента являются: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координация деятельности  структурных подразделений Администрации муниципального образования «Шумячский муниципальный округ»  Смоленской области по выявлению, анализу и устранению критичных уязвимостей в ИС;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основы для разработки детальных регламентов и стандартов по управлению уязвимостями с учетом особенностей функционирования абонентов РМС СО;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организация взаимодействия между Абонентами РМС СО по вопросам устранения уязвимостей.</w:t>
      </w:r>
    </w:p>
    <w:p w:rsidR="006A3CC4" w:rsidRDefault="006A3CC4" w:rsidP="001B747D">
      <w:pPr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Распределение операций, реализуемых в рамках процесса управления уязвимостями, приведено в таблице 1.1.</w:t>
      </w:r>
    </w:p>
    <w:p w:rsidR="001B747D" w:rsidRDefault="001B747D" w:rsidP="001B74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tbl>
      <w:tblPr>
        <w:tblStyle w:val="a7"/>
        <w:tblW w:w="837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107"/>
        <w:gridCol w:w="1561"/>
        <w:gridCol w:w="1702"/>
      </w:tblGrid>
      <w:tr w:rsidR="001B747D" w:rsidTr="00B81E91"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Операции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Отдел по информационной политике</w:t>
            </w:r>
          </w:p>
        </w:tc>
      </w:tr>
      <w:tr w:rsidR="001B747D" w:rsidTr="00B81E91">
        <w:trPr>
          <w:cantSplit/>
          <w:trHeight w:val="1619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47D" w:rsidRDefault="001B747D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B747D" w:rsidRDefault="001B747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B747D" w:rsidRDefault="001B747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Мониторинг уязвимостей и оценка их применимости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Анализ информации об уязвимостях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Оценка применимости уязвимости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Принятие решений на получение дополнительной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Постановка задачи на сканирование объектов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Сканирование объектов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Оценка защищенности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Оценка уязвимостей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Получение информации об объектах, подверженных уязвимости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уровня опасности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влияния на ИС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Расчет критичности уязвимости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Определение методов и приоритетов устранения уязвимостей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приоритетности устранения уязвимостей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методов устранения уязвимостей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Принятие решения о срочной установке обновлений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Создание заявки на срочную установку обновления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Создание задания на установку обновлений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Создание задания на реализацию компенсирующих мер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t>Устранение уязвимостей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Тестирование обновления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Установка обновления в тестовом сегменте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Принятие решения об установке обновления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Установка обновления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Формирование плана установки обновлений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Разработка и реализация компенсирующих мер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и реализация компенсирующих мер защиты информации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мер защиты информации и ответственных за их реализацию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Реализация организационных мер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Настройка средств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Организация анализа событий безопасности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Внесение изменений в ИТ-инфраструктуру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Контроль устранения уязвимостей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Принятие решения о способе контроля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Проверка объектов на наличие уязвимостей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Оценка защищенности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Выявление отклонений и неисполнений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Разработка предложений по улучшению процесса управления уязвимостями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Разработка предложений по улучшению процесса управления уязвимостями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Определение причин и неисполнений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Корректировка механизмов мониторинга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Добавление источника сведений об уязвимостях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Корректировка механизмов оценки уязвимостей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Согласование сроков устранения уязвимости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Создание заявки на срочную реализацию компенсирующих мер защиты информации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ОИ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jc w:val="center"/>
            </w:pPr>
            <w:r>
              <w:rPr>
                <w:sz w:val="20"/>
              </w:rPr>
              <w:t>И</w:t>
            </w:r>
          </w:p>
        </w:tc>
      </w:tr>
      <w:tr w:rsidR="001B747D" w:rsidTr="00B81E91"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О – Ответственный – работник, ответственный за завершение выполнения задачи</w:t>
            </w:r>
          </w:p>
          <w:p w:rsidR="001B747D" w:rsidRDefault="001B747D">
            <w:pPr>
              <w:rPr>
                <w:sz w:val="20"/>
              </w:rPr>
            </w:pPr>
            <w:r>
              <w:rPr>
                <w:sz w:val="20"/>
              </w:rPr>
              <w:t>И – Исполнитель – работник, непосредственно выполняющий задачу</w:t>
            </w:r>
          </w:p>
        </w:tc>
      </w:tr>
    </w:tbl>
    <w:p w:rsidR="001B747D" w:rsidRDefault="001B747D" w:rsidP="001B747D">
      <w:pPr>
        <w:ind w:firstLine="709"/>
        <w:rPr>
          <w:sz w:val="28"/>
          <w:szCs w:val="28"/>
        </w:rPr>
      </w:pPr>
    </w:p>
    <w:p w:rsidR="001B747D" w:rsidRDefault="001B747D" w:rsidP="001B747D">
      <w:pPr>
        <w:pStyle w:val="aff1"/>
        <w:keepNext/>
        <w:keepLines/>
        <w:numPr>
          <w:ilvl w:val="0"/>
          <w:numId w:val="33"/>
        </w:numPr>
        <w:spacing w:after="360"/>
        <w:ind w:left="709" w:right="567" w:firstLine="0"/>
        <w:jc w:val="center"/>
        <w:outlineLvl w:val="0"/>
        <w:rPr>
          <w:b/>
          <w:bCs/>
          <w:sz w:val="28"/>
          <w:szCs w:val="28"/>
        </w:rPr>
      </w:pPr>
      <w:bookmarkStart w:id="10" w:name="_Toc63407165"/>
      <w:bookmarkStart w:id="11" w:name="_Toc137023633"/>
      <w:bookmarkStart w:id="12" w:name="_Toc136849981"/>
      <w:bookmarkStart w:id="13" w:name="_Toc117755963"/>
      <w:bookmarkStart w:id="14" w:name="_Toc117755944"/>
      <w:r>
        <w:rPr>
          <w:b/>
          <w:bCs/>
          <w:sz w:val="28"/>
          <w:szCs w:val="28"/>
        </w:rPr>
        <w:t>ПОРЯДОК</w:t>
      </w:r>
      <w:bookmarkEnd w:id="10"/>
      <w:r>
        <w:rPr>
          <w:b/>
          <w:bCs/>
          <w:sz w:val="28"/>
          <w:szCs w:val="28"/>
        </w:rPr>
        <w:t xml:space="preserve"> ВЫЯВЛЕНИЯ КРИТИЧНЫХ УЯЗВИМОСТЕЙ ПРОГРАММНЫХ, ПРОГРАММНО-АППАРАТНЫХ СРЕДСТВ</w:t>
      </w:r>
      <w:bookmarkEnd w:id="11"/>
      <w:bookmarkEnd w:id="12"/>
      <w:bookmarkEnd w:id="13"/>
      <w:bookmarkEnd w:id="14"/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ИС должно осуществляться выявление следующих типов уязвимостей: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недостатки и(или) ошибки программного обеспечения (далее ПО) ИС и ее системы защиты информации (далее – СЗИ);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недостатки аппаратных средств ИС, в том числе аппаратных СЗИ;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организационно-технические недостатки.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Непосредственными исполнителями мероприятий по выявлению, анализу и устранению уязвимостей ИС являются администраторы безопасности и системные администраторы ИС Абонента РМС СО.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мониторинга уязвимостей и оценки их применимости осуществляется выявление уязвимостей на основании данных, получаемых из внешних и внутренних источников и принятие решений по их последующей обработке.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управления уязвимостями организуется для всех ИС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должен предусматривать постоянную и непрерывную актуализацию сведений об уязвимостях и объектах ИС. При изменении статуса уязвимостей (применимость к ИС, наличие исправлений, критичность) должны корректироваться способы их устранения.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управления уязвимостями связан с другими процессами и процедурами деятельности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: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мониторинг информационной безопасности – процесс 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информации и уязвимостей;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оценка защищенности – анализ возможности использования обнаруженных уязвимостей для реализации компьютерных атак на ИС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оценка угроз безопасности информации – выявление и оценка актуальности угроз, реализация (возникновение) которых возможна в ИС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управление конфигурацией – контроль изменений, состава и настроек программного и программно-аппаратного обеспечения ИС;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управление обновлениями – приобретение, анализ и развертывание обновлений программного обеспечения в органе (организации);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применение компенсирующих мер защиты информации – разработка и применение мер защиты информации, которые применяются в ИС взамен отдельных мер защиты информации, подлежащих реализации в соответствии с требованиями по защите информации, в связи с невозможностью их применения.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критичности уязвимостей оценивается в целях принятия обоснованного решения администраторами безопасности о необходимости устранения уязвимостей, выявленных в программных, программно-аппаратных средствах по результатам анализа уязвимостей в ИС.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определения критичности уязвимостей являются: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база уязвимостей программного обеспечения, программно-аппаратных средств, содержащаяся в Банке данных угроз безопасности информации ФСТЭК России (</w:t>
      </w:r>
      <w:r>
        <w:rPr>
          <w:sz w:val="28"/>
          <w:szCs w:val="28"/>
          <w:lang w:val="en-US"/>
        </w:rPr>
        <w:t>bdu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fstec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а также иные источники, содержащие сведения об известных уязвимостях;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официальные информационные ресурсы разработчиков программного обеспечения, программно-аппаратных средств и исследователей в области информационной безопасности;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сведения о составе и архитектуре информационных систем, полученные по результатам их инвентаризации и (или) приведенные в документации на информационные системы;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результаты контроля защищенности информационных систем, проведенные оператором.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исходные данные могут уточняться или дополняться с учетом особенностей области деятельности, в которой функционируют ИС.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критичности уязвимостей программных, программно-аппаратных средств проводится администраторами безопасности.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критичности уязвимостей программных, программно-аппаратных средств применительно к конкретной ИС включает: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определение программных, программно-аппаратных средств, подверженных уязвимостям;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определение в информационной системе места установки программных, программно-аппаратных средств, подверженных уязвимостям (например, на периметре системы, во внутреннем сегменте системы, при реализации критических процессов (бизнес-процессов) и других сегментах ИС);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расчет уровня критичности уязвимости программных, программно-аппаратных средств в ИС.</w:t>
      </w:r>
    </w:p>
    <w:p w:rsidR="001B747D" w:rsidRDefault="001B747D" w:rsidP="001B747D">
      <w:pPr>
        <w:rPr>
          <w:sz w:val="28"/>
          <w:szCs w:val="28"/>
        </w:rPr>
      </w:pPr>
    </w:p>
    <w:p w:rsidR="001B747D" w:rsidRDefault="001B747D" w:rsidP="001B747D">
      <w:pPr>
        <w:jc w:val="center"/>
        <w:rPr>
          <w:b/>
          <w:bCs/>
          <w:vanish/>
          <w:sz w:val="28"/>
          <w:szCs w:val="28"/>
        </w:rPr>
      </w:pPr>
      <w:r>
        <w:rPr>
          <w:b/>
          <w:bCs/>
          <w:vanish/>
          <w:sz w:val="28"/>
          <w:szCs w:val="28"/>
        </w:rPr>
        <w:br w:type="page"/>
      </w:r>
      <w:bookmarkStart w:id="15" w:name="_Toc136849982"/>
      <w:bookmarkStart w:id="16" w:name="_Toc117755964"/>
      <w:bookmarkStart w:id="17" w:name="_Toc117755945"/>
    </w:p>
    <w:p w:rsidR="001B747D" w:rsidRDefault="001B747D" w:rsidP="001B747D">
      <w:pPr>
        <w:pStyle w:val="aff1"/>
        <w:keepNext/>
        <w:keepLines/>
        <w:numPr>
          <w:ilvl w:val="0"/>
          <w:numId w:val="33"/>
        </w:numPr>
        <w:spacing w:after="360"/>
        <w:ind w:left="709" w:right="567" w:firstLine="0"/>
        <w:jc w:val="center"/>
        <w:outlineLvl w:val="0"/>
        <w:rPr>
          <w:b/>
          <w:bCs/>
          <w:sz w:val="28"/>
          <w:szCs w:val="28"/>
        </w:rPr>
      </w:pPr>
      <w:bookmarkStart w:id="18" w:name="_Toc137023634"/>
      <w:r>
        <w:rPr>
          <w:b/>
          <w:bCs/>
          <w:sz w:val="28"/>
          <w:szCs w:val="28"/>
        </w:rPr>
        <w:t>ПОРЯДОК АНАЛИЗА КРИТИЧНЫХ УЯЗВИМОСТЕЙ ПРОГРАММНЫХ, ПРОГРАММНО-АППАРАТНЫХ СРЕДСТВ</w:t>
      </w:r>
      <w:bookmarkEnd w:id="18"/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анализа уязвимостей определяется уровень критичности уязвимостей применительно к ИС Абонента РМС СО и осуществляется выявление уязвимостей на основании данных из следующих источников: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внутренние источники: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системы управления информационной инфраструктурой (далее – ИТ -инфраструктура);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базы данных управления конфигурациями;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документация на ИС;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электронные базы знаний органов (организаций);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база данных уязвимостей, содержащаяся в Банке данных угроз безопасности информации (далее – БДУ) ФСТЭК России;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внешние источники: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базы данных, содержащие сведения об известных уязвимостях;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официальные информационные ресурсы разработчиков программных и программно-аппаратных средств и исследователей в области информационной безопасности. 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данных могут уточняться или дополняться с учетом особенностей функционирования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анализа уязвимостей и оценки их применимости выполняются операции, приведенные в таблице 3.1.</w:t>
      </w:r>
    </w:p>
    <w:p w:rsidR="001B747D" w:rsidRDefault="001B747D" w:rsidP="001B747D">
      <w:pPr>
        <w:tabs>
          <w:tab w:val="left" w:pos="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3.1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844"/>
        <w:gridCol w:w="7371"/>
      </w:tblGrid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операции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Описание операции</w:t>
            </w:r>
          </w:p>
        </w:tc>
      </w:tr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Анализ информации об уязвимости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Анализ информации из различных источников c целью поиска актуальных и потенциальных уязвимостей и оценки их применимости к информационным системам </w:t>
            </w:r>
            <w:r w:rsidR="00C96CEA">
              <w:rPr>
                <w:szCs w:val="24"/>
              </w:rPr>
              <w:t>Администрации</w:t>
            </w:r>
            <w:r>
              <w:rPr>
                <w:szCs w:val="24"/>
              </w:rPr>
              <w:t>. Агрегирование и корреляция собираемых данных об уязвимостях</w:t>
            </w:r>
          </w:p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</w:p>
        </w:tc>
      </w:tr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Оценка применимости уязвимости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основе информации об объектах информационных систем и их состоянии определяется применимость уязвимости к информационным системам </w:t>
            </w:r>
            <w:r w:rsidR="00C96CEA">
              <w:rPr>
                <w:szCs w:val="24"/>
              </w:rPr>
              <w:t>Администрации</w:t>
            </w:r>
            <w:r>
              <w:rPr>
                <w:szCs w:val="24"/>
              </w:rPr>
              <w:t xml:space="preserve"> с целью определения уязвимостей, не требующих дальнейшей обработки (не релевантных уязвимостей). Оценка применимости уязвимостей производится: на основе анализа данных об ИТ-инфраструктуре, полученных из баз данных управления конфигурациями в рамках процесса «Управление конфигурацией»; на основе анализа данных о возможных объектах воздействия, полученных в результате моделирования угроз в рамках процесса «Оценка угроз»; по результатам оценки защищенности</w:t>
            </w:r>
          </w:p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</w:p>
        </w:tc>
      </w:tr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Принятие решений на получение дополнительной информации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Запрос дополнительной информации об уязвимости (сканирование объектов, оценка защищенности), если имеющихся данных недостаточно для принятия решений по управлению уязвимостями</w:t>
            </w:r>
          </w:p>
        </w:tc>
      </w:tr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F737C9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Сканирование объектов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Поиск уязвимостей и недостатков с помощью автоматизированных систем анализа защищенности. Выбор объектов и времени сканирования, уведомление заинтересованных подразделений о проведении сканирования и дальнейшее сканирование выбранных объектов на наличие уязвимости</w:t>
            </w:r>
          </w:p>
        </w:tc>
      </w:tr>
      <w:tr w:rsidR="001B747D" w:rsidTr="00B81E9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F737C9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Оценка защищенности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Экспертная оценка возможности применения уязвимости к информационным системам. В ходе оценки защищенности осуществляется проверка возможности эксплуатации уязвимости в информационных системах </w:t>
            </w:r>
            <w:r w:rsidR="00C96CEA">
              <w:rPr>
                <w:szCs w:val="24"/>
              </w:rPr>
              <w:t>Администрации</w:t>
            </w:r>
            <w:r>
              <w:rPr>
                <w:szCs w:val="24"/>
              </w:rPr>
              <w:t xml:space="preserve"> с использованием </w:t>
            </w:r>
            <w:r>
              <w:rPr>
                <w:szCs w:val="24"/>
              </w:rPr>
              <w:lastRenderedPageBreak/>
              <w:t>средства эксплуатации уязвимости, в том числе, в ходе тестирования на проникновение (тестирования системы защиты информации путем осуществления попыток несанкционированного доступа (воздействия) к информационной системе в обход ее системы защиты информации)</w:t>
            </w:r>
          </w:p>
        </w:tc>
      </w:tr>
    </w:tbl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jc w:val="center"/>
        <w:rPr>
          <w:b/>
          <w:bCs/>
          <w:sz w:val="28"/>
          <w:szCs w:val="28"/>
        </w:rPr>
      </w:pPr>
      <w:bookmarkStart w:id="19" w:name="_Toc136849983"/>
      <w:bookmarkStart w:id="20" w:name="_Toc137023635"/>
      <w:bookmarkEnd w:id="15"/>
      <w:bookmarkEnd w:id="16"/>
      <w:bookmarkEnd w:id="17"/>
      <w:bookmarkEnd w:id="19"/>
      <w:r>
        <w:rPr>
          <w:b/>
          <w:bCs/>
          <w:sz w:val="28"/>
          <w:szCs w:val="28"/>
        </w:rPr>
        <w:t>4. ПОРЯДОК УСТРАНЕНИЯ КРИТИЧНЫХ УЯЗВИМОСТЕЙ ПРОГРАММНЫХ, ПРОГРАММНО-АППАРАТНЫХ СРЕДСТВ</w:t>
      </w:r>
      <w:bookmarkEnd w:id="20"/>
    </w:p>
    <w:p w:rsidR="001B747D" w:rsidRDefault="001B747D" w:rsidP="001B747D">
      <w:pPr>
        <w:rPr>
          <w:b/>
          <w:bCs/>
          <w:sz w:val="28"/>
          <w:szCs w:val="28"/>
        </w:rPr>
      </w:pP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 этапе определения методов и приоритетов устранения уязвимостей определяется приоритетность устранения уязвимостей и выбираются методы их устранения: обновление программного обеспечения и (или) применение компенсирующих мер защиты информации, также принимаются меры, направленные на устранение или исключение возможности использования (эксплуатации) выявленных уязвимостей.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определения методов и приоритетов устранения уязвимостей решаются задачи: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определения приоритетности устранения уязвимостей;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выбора методов устранения уязвимостей: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обновление программного обеспечения и (или) применение компенсирующих мер защиты информации.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определения методов и приоритетов устранения уязвимостей выполняются операции, приведенные в таблице 4.1.</w:t>
      </w:r>
    </w:p>
    <w:p w:rsidR="001B747D" w:rsidRDefault="001B747D" w:rsidP="001B74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6088"/>
      </w:tblGrid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операции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Описание операции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приоритетности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приоритетности устранения уязвимостей в соответствии с результатами расчета критичности уязвимостей на этапе оценки уязвимостей (этап 4)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методов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Выбор метода устранения уязвимости: установка обновления или применение компенсирующих мер защиты информации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Принятие решения о срочной установке обновлений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1620"/>
              </w:tabs>
              <w:spacing w:after="200" w:line="256" w:lineRule="auto"/>
              <w:rPr>
                <w:szCs w:val="24"/>
              </w:rPr>
            </w:pPr>
            <w:r>
              <w:rPr>
                <w:szCs w:val="24"/>
              </w:rPr>
              <w:t>При обнаружении критической уязвимости может быть принято решение о срочной установке обновления программного обеспечения объектов информационных систем, подверженных уязвимости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 обнаружении критической уязвимости может быть принято решение о срочной реализации компенсирующих мер защиты информации в качестве временного решения до установки обновления</w:t>
            </w:r>
          </w:p>
        </w:tc>
      </w:tr>
    </w:tbl>
    <w:p w:rsidR="00690A3B" w:rsidRDefault="00690A3B" w:rsidP="001B747D">
      <w:pPr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На этапе устранения уязвимостей принимаются меры, направленные на устранение или исключение возможности использования (эксплуатации) уязвимостей, выявленные на этапе мониторинга. При этом выполняются операции, представленные в таблице 4.2.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jc w:val="both"/>
        <w:rPr>
          <w:sz w:val="28"/>
          <w:szCs w:val="28"/>
        </w:rPr>
      </w:pPr>
    </w:p>
    <w:p w:rsidR="001B747D" w:rsidRDefault="001B747D" w:rsidP="001B74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4.2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269"/>
        <w:gridCol w:w="6939"/>
      </w:tblGrid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операции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Описание операции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Тестирование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Выявление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недекларированные возможности)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Установка обновления в тестовом сегменте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1620"/>
              </w:tabs>
              <w:rPr>
                <w:szCs w:val="24"/>
              </w:rPr>
            </w:pPr>
            <w:r>
              <w:rPr>
                <w:szCs w:val="24"/>
              </w:rPr>
              <w:t>Установка обновлений на выбранном тестовом сегменте информационной системы в целях определения влияния их установки на ее функционирование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Принятие решения об установке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  <w:tab w:val="left" w:pos="171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 случае, если негативного влияния от установки обновления на выбранном сегменте системы не выявлено, принимается решение о его распространении в системе. В случае обнаружения негативного влияния от установки обновления на выбранном сегменте системы дальнейшее распространение обновления не осуществляется, при этом для нейтрализации уязвимости применяются компенсирующие меры защиты информации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Установка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Распространение обновления на объекты информационных систем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плана установки обновлений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Уязвимости, для устранения которых не была определена необходимость срочной установки обновлений, устраняются в ходе плановой установки обновлений. Формирование плана обновлений осуществляется с учетом заявок на установку обновлений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690A3B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и реализация компенсирующих мер защиты информации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 w:rsidP="00700EE9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и применение мер защиты информации, которые применяются в информационных системах взамен отдельных мер защиты информации, подлежащих реализации в соответствии с требованиями по защите информации, в связи с невозможностью их установки, обнаружением негативного влияния от установки обновления, а также в случае необходимости принятия мер до устранения уязвимости. К компенсирующим мерам защиты информации могут относиться: организационные меры защиты информации, настройка средств защиты информации, анализ событий безопасности, внесение изменений в ИТ-инфраструктуру</w:t>
            </w:r>
          </w:p>
        </w:tc>
      </w:tr>
    </w:tbl>
    <w:p w:rsidR="001B747D" w:rsidRDefault="001B747D" w:rsidP="001B747D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 обновлений программных и программно-аппаратных средств осуществляется в соответствии с Регламентом по выявлению, анализу и устранению критичных уязвимостей в ИС эксплуатируемых </w:t>
      </w:r>
      <w:r w:rsidR="00690A3B" w:rsidRPr="00690A3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по решению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случае отсутствия соответствующих результатов тестирования в БДУ ФСТЭК России.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соответствующих сведений могут быть использованы компенсирующие меры защиты информации, представленные в бюллетенях безопасности разработчиков программных, программно-аппаратных средств, а также в описаниях уязвимостей, опубликованных в БДУ ФСТЭК России.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Рекомендуемые сроки устранения уязвимостей: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критический уровень опасности до 24 часов;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высокий уровень опасности – до 7 дней;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средний уровень опасности – до 4 недель; 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низкий уровень опасности – до 4 месяцев.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выполнения подпроцесса разработки и реализации компенсирующих мер защиты информации выполняются операции, приведенные в таблице 4.3.</w:t>
      </w:r>
    </w:p>
    <w:p w:rsidR="001B747D" w:rsidRDefault="001B747D" w:rsidP="001B747D">
      <w:pPr>
        <w:ind w:firstLine="709"/>
        <w:jc w:val="right"/>
        <w:rPr>
          <w:sz w:val="28"/>
          <w:szCs w:val="28"/>
        </w:rPr>
      </w:pPr>
    </w:p>
    <w:p w:rsidR="001B747D" w:rsidRDefault="001B747D" w:rsidP="001B747D">
      <w:pPr>
        <w:ind w:firstLine="709"/>
        <w:jc w:val="right"/>
        <w:rPr>
          <w:sz w:val="28"/>
          <w:szCs w:val="28"/>
        </w:rPr>
      </w:pPr>
    </w:p>
    <w:p w:rsidR="001B747D" w:rsidRDefault="001B747D" w:rsidP="001B74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4.3.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553"/>
        <w:gridCol w:w="6655"/>
      </w:tblGrid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операции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Описание операции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мер защиты информации и ответственных за их реализацию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Определение компенсирующих мер защиты информации, необходимых для нейтрализации уязвимости либо снижения возможных негативных последствий от ее эксплуатации. В ходе выполнения данной операции должны быть определены работники, участие которых необходимо для реализации выбранных компенсирующих мер защиты информации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Согласование привлечения работников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случае необходимости привлечения работников других подразделений для реализации компенсирующих мер защиты информации руководитель подразделения защиты согласует их привлечение с руководителями соответствующих подразделений</w:t>
            </w:r>
          </w:p>
        </w:tc>
      </w:tr>
      <w:tr w:rsidR="001B747D" w:rsidTr="001B747D">
        <w:trPr>
          <w:trHeight w:val="18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Реализация организационных мер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162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Реализация организационных мер защиты информации предусматривает: ограничение использования ИТ-инфраструктуры; организация режима охраны (в частности, ограничение доступа к техническим средствам); информирование и обучение персонала </w:t>
            </w:r>
            <w:r w:rsidR="00C96CEA">
              <w:rPr>
                <w:szCs w:val="24"/>
              </w:rPr>
              <w:t>Администрации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Настройка средств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  <w:tab w:val="left" w:pos="171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Оценка возможности реализации компенсирующих мер с использованием средств защиты информации, выбор средств защиты информации (при необходимости). Выполнение работ по настройке средств защиты информации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анализа событий безопасности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постоянного наблюдения и анализа результатов регистрации событий безопасности и иных данных с целью выявления и блокирования попыток эксплуатации уязвимости</w:t>
            </w:r>
          </w:p>
        </w:tc>
      </w:tr>
      <w:tr w:rsidR="001B747D" w:rsidTr="001B747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Внесение изменений в ИТ-инфраструктуру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7D" w:rsidRDefault="001B747D">
            <w:pPr>
              <w:tabs>
                <w:tab w:val="left" w:pos="0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Внесение изменений в ИТ-инфраструктуру включает действия по внесению изменений в конфигурации программных и программно-аппаратных средств (в том числе, удаление (выведение из эксплуатации))</w:t>
            </w:r>
          </w:p>
        </w:tc>
      </w:tr>
    </w:tbl>
    <w:p w:rsidR="00690A3B" w:rsidRDefault="00690A3B" w:rsidP="001B747D">
      <w:pPr>
        <w:ind w:firstLine="709"/>
        <w:jc w:val="both"/>
        <w:rPr>
          <w:sz w:val="28"/>
          <w:szCs w:val="28"/>
        </w:rPr>
      </w:pP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Детальное описание операций включается в организационно-распорядительные документы по защите информации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невозможности получения, установки и тестирования обновлений программных, программно-аппаратных средств принимаются компенсирующие меры защиты информации.</w:t>
      </w:r>
    </w:p>
    <w:p w:rsidR="001B747D" w:rsidRDefault="001B747D" w:rsidP="001B7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компенсирующих мер по защите информации осуществляется оператором с учетом архитектуры и особенностей функционирования </w:t>
      </w:r>
      <w:r>
        <w:rPr>
          <w:bCs/>
          <w:sz w:val="28"/>
          <w:szCs w:val="28"/>
        </w:rPr>
        <w:t>ИС</w:t>
      </w:r>
      <w:r>
        <w:rPr>
          <w:sz w:val="28"/>
          <w:szCs w:val="28"/>
        </w:rPr>
        <w:t xml:space="preserve">, а также способов эксплуатации уязвимостей программных, программно-аппаратных средств. </w:t>
      </w:r>
    </w:p>
    <w:p w:rsidR="001B747D" w:rsidRDefault="001B747D" w:rsidP="001B747D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Компенсирующими организационными и техническими мерами, направленными на предотвращение возможности эксплуатации уязвимостей, могут являться:</w:t>
      </w:r>
    </w:p>
    <w:p w:rsidR="001B747D" w:rsidRDefault="001B747D" w:rsidP="001B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изменение конфигурации уязвимых компонентов </w:t>
      </w:r>
      <w:r>
        <w:rPr>
          <w:bCs/>
          <w:sz w:val="28"/>
          <w:szCs w:val="28"/>
        </w:rPr>
        <w:t>ИС</w:t>
      </w:r>
      <w:r>
        <w:rPr>
          <w:sz w:val="28"/>
          <w:szCs w:val="28"/>
        </w:rPr>
        <w:t>, в том числе в части предоставления доступа к их функциям, исполнение которых может способствовать эксплуатации выявленных уязвимостей;</w:t>
      </w:r>
    </w:p>
    <w:p w:rsidR="001B747D" w:rsidRDefault="001B747D" w:rsidP="001B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ограничение по использованию уязвимых программных, программно-аппаратных средств или их перевод в режим функционирования, ограничивающий исполнение функций, обращение к которым связано</w:t>
      </w:r>
      <w:r>
        <w:rPr>
          <w:sz w:val="28"/>
          <w:szCs w:val="28"/>
        </w:rPr>
        <w:br/>
        <w:t>с использованием выявленных уязвимостей (например, отключение уязвимых служб и сетевых протоколов);</w:t>
      </w:r>
    </w:p>
    <w:p w:rsidR="001B747D" w:rsidRDefault="001B747D" w:rsidP="001B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резервирование компонентов </w:t>
      </w:r>
      <w:r>
        <w:rPr>
          <w:bCs/>
          <w:sz w:val="28"/>
          <w:szCs w:val="28"/>
        </w:rPr>
        <w:t>ИС</w:t>
      </w:r>
      <w:r>
        <w:rPr>
          <w:sz w:val="28"/>
          <w:szCs w:val="28"/>
        </w:rPr>
        <w:t>, включая резервирование серверов, телекоммуникационного оборудования и каналов связи;</w:t>
      </w:r>
    </w:p>
    <w:p w:rsidR="001B747D" w:rsidRDefault="001B747D" w:rsidP="001B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использование сигнатур, решающих правил средств защиты информации, обеспечивающих выявление в </w:t>
      </w:r>
      <w:r>
        <w:rPr>
          <w:bCs/>
          <w:sz w:val="28"/>
          <w:szCs w:val="28"/>
        </w:rPr>
        <w:t xml:space="preserve">ИС </w:t>
      </w:r>
      <w:r>
        <w:rPr>
          <w:sz w:val="28"/>
          <w:szCs w:val="28"/>
        </w:rPr>
        <w:t>признаков эксплуатации уязвимостей;</w:t>
      </w:r>
    </w:p>
    <w:p w:rsidR="001B747D" w:rsidRDefault="001B747D" w:rsidP="001B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мониторинг информационной безопасности и выявление событий безопасности информации в </w:t>
      </w:r>
      <w:r>
        <w:rPr>
          <w:bCs/>
          <w:sz w:val="28"/>
          <w:szCs w:val="28"/>
        </w:rPr>
        <w:t>ИС</w:t>
      </w:r>
      <w:r>
        <w:rPr>
          <w:sz w:val="28"/>
          <w:szCs w:val="28"/>
        </w:rPr>
        <w:t>, связанных с возможностью эксплуатации уязвимостей.</w:t>
      </w:r>
    </w:p>
    <w:p w:rsidR="001B747D" w:rsidRDefault="001B747D" w:rsidP="001B747D">
      <w:pPr>
        <w:rPr>
          <w:sz w:val="28"/>
          <w:szCs w:val="28"/>
        </w:rPr>
      </w:pPr>
    </w:p>
    <w:p w:rsidR="001B747D" w:rsidRDefault="001B747D" w:rsidP="001B74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 УСТРАНЕНИЯ УЯЗВИМОСТЕЙ</w:t>
      </w:r>
    </w:p>
    <w:p w:rsidR="00690A3B" w:rsidRDefault="00690A3B" w:rsidP="001B747D">
      <w:pPr>
        <w:rPr>
          <w:sz w:val="28"/>
          <w:szCs w:val="28"/>
        </w:rPr>
      </w:pPr>
    </w:p>
    <w:p w:rsidR="001B747D" w:rsidRDefault="001B747D" w:rsidP="00B81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На этапе контроля устранения уязвимостей осуществляется сбор и обработка данных о процессе управления уязвимостями и его результатах, принятие оперативных решений и их доведение до руководства </w:t>
      </w:r>
      <w:r w:rsidR="00C96CE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для принятия решений по улучшению процесса управления уязвимостями.</w:t>
      </w:r>
    </w:p>
    <w:p w:rsidR="001B747D" w:rsidRDefault="001B747D" w:rsidP="00B81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контроля устранения уязвимостей выполняются операции, приведенные в таблице 7.1.</w:t>
      </w:r>
    </w:p>
    <w:p w:rsidR="00690A3B" w:rsidRDefault="00690A3B" w:rsidP="001B747D">
      <w:pPr>
        <w:rPr>
          <w:sz w:val="28"/>
          <w:szCs w:val="28"/>
        </w:rPr>
      </w:pPr>
    </w:p>
    <w:p w:rsidR="00690A3B" w:rsidRDefault="00690A3B" w:rsidP="001B747D">
      <w:pPr>
        <w:rPr>
          <w:sz w:val="28"/>
          <w:szCs w:val="28"/>
        </w:rPr>
      </w:pPr>
    </w:p>
    <w:p w:rsidR="001B747D" w:rsidRDefault="001B747D" w:rsidP="001B747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7.1.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84AD6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1B747D">
              <w:rPr>
                <w:szCs w:val="24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операции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Описание операции</w:t>
            </w:r>
          </w:p>
          <w:p w:rsidR="001B747D" w:rsidRDefault="001B747D">
            <w:pPr>
              <w:rPr>
                <w:szCs w:val="24"/>
              </w:rPr>
            </w:pPr>
          </w:p>
        </w:tc>
      </w:tr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Принятие решения о способе контроля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Определение способа контроля устранения уязвимости: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проверка объектов на наличие уязвимости (сканирование средствами анализа защищенности) либо оценка защищенности</w:t>
            </w:r>
          </w:p>
          <w:p w:rsidR="001B747D" w:rsidRDefault="001B747D">
            <w:pPr>
              <w:rPr>
                <w:szCs w:val="24"/>
              </w:rPr>
            </w:pPr>
          </w:p>
        </w:tc>
      </w:tr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Проверка объектов на наличие уязвимостей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A3B" w:rsidRDefault="001B747D" w:rsidP="00690A3B">
            <w:pPr>
              <w:rPr>
                <w:szCs w:val="24"/>
              </w:rPr>
            </w:pPr>
            <w:r>
              <w:rPr>
                <w:szCs w:val="24"/>
              </w:rPr>
              <w:t xml:space="preserve">Выбор объектов и времени сканирования, 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сканирование выбранных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объектов на наличие уязвимости</w:t>
            </w:r>
          </w:p>
        </w:tc>
      </w:tr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Оценка защищенности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Экспертная оценка возможности применения уязвимости к информационным системам.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В ходе оценки защищенности осуществляется проверка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 xml:space="preserve">возможности эксплуатации уязвимости в информационных системах </w:t>
            </w:r>
            <w:r w:rsidR="00C96CEA">
              <w:rPr>
                <w:szCs w:val="24"/>
              </w:rPr>
              <w:t>Администрации</w:t>
            </w:r>
            <w:r>
              <w:rPr>
                <w:szCs w:val="24"/>
              </w:rPr>
              <w:t xml:space="preserve"> с </w:t>
            </w:r>
            <w:r>
              <w:rPr>
                <w:szCs w:val="24"/>
              </w:rPr>
              <w:lastRenderedPageBreak/>
              <w:t>использованием PoC или средства эксплуатации уязвимости, в том числе, в ходе тестирования на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проникновение (тестирования системы защиты информации путем осуществления попыток несанкционированного доступа (воздействия) к информационным системам в обход ее системы защиты информации)</w:t>
            </w:r>
          </w:p>
        </w:tc>
      </w:tr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Выявление отклонений и неисполнений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Анализ результатов контроля устранения уязвимостей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(определение корректности устранения уязвимостей и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соблюдения сроков)</w:t>
            </w:r>
          </w:p>
        </w:tc>
      </w:tr>
      <w:tr w:rsidR="001B747D" w:rsidTr="001723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Разработка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Определение причин отклонений и неисполнений,</w:t>
            </w:r>
          </w:p>
          <w:p w:rsidR="001B747D" w:rsidRDefault="001B747D">
            <w:pPr>
              <w:rPr>
                <w:szCs w:val="24"/>
              </w:rPr>
            </w:pPr>
            <w:r>
              <w:rPr>
                <w:szCs w:val="24"/>
              </w:rPr>
              <w:t>предложений по разработка на их основе решений по улучшению процесса управления уязвимостями</w:t>
            </w:r>
          </w:p>
        </w:tc>
      </w:tr>
    </w:tbl>
    <w:p w:rsidR="001B747D" w:rsidRDefault="001B747D" w:rsidP="001B747D">
      <w:pPr>
        <w:rPr>
          <w:sz w:val="28"/>
          <w:szCs w:val="28"/>
          <w:lang w:eastAsia="en-US"/>
        </w:rPr>
      </w:pPr>
    </w:p>
    <w:p w:rsidR="001B747D" w:rsidRDefault="001B747D" w:rsidP="00700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 случае выявления в ходе оценки защищенности неизвестных ранее уязвимостей (уязвимостей «нулевого дня») сведения о них рекомендуется направлять в БДУ ФСТЭК России.</w:t>
      </w:r>
    </w:p>
    <w:p w:rsidR="001A4092" w:rsidRPr="0040512A" w:rsidRDefault="001A4092" w:rsidP="0040512A">
      <w:pPr>
        <w:ind w:left="5670"/>
        <w:jc w:val="both"/>
        <w:rPr>
          <w:b/>
          <w:bCs/>
          <w:sz w:val="28"/>
          <w:szCs w:val="28"/>
        </w:rPr>
      </w:pPr>
    </w:p>
    <w:sectPr w:rsidR="001A4092" w:rsidRPr="0040512A" w:rsidSect="00B81E91">
      <w:headerReference w:type="even" r:id="rId9"/>
      <w:headerReference w:type="default" r:id="rId10"/>
      <w:headerReference w:type="first" r:id="rId11"/>
      <w:pgSz w:w="11906" w:h="16838"/>
      <w:pgMar w:top="567" w:right="567" w:bottom="709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913" w:rsidRDefault="00F74913" w:rsidP="00FC6C01">
      <w:r>
        <w:separator/>
      </w:r>
    </w:p>
  </w:endnote>
  <w:endnote w:type="continuationSeparator" w:id="0">
    <w:p w:rsidR="00F74913" w:rsidRDefault="00F7491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913" w:rsidRDefault="00F74913" w:rsidP="00FC6C01">
      <w:r>
        <w:separator/>
      </w:r>
    </w:p>
  </w:footnote>
  <w:footnote w:type="continuationSeparator" w:id="0">
    <w:p w:rsidR="00F74913" w:rsidRDefault="00F7491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599150"/>
      <w:docPartObj>
        <w:docPartGallery w:val="Page Numbers (Top of Page)"/>
        <w:docPartUnique/>
      </w:docPartObj>
    </w:sdtPr>
    <w:sdtEndPr/>
    <w:sdtContent>
      <w:p w:rsidR="00B81E91" w:rsidRDefault="00B81E91">
        <w:pPr>
          <w:pStyle w:val="a4"/>
          <w:jc w:val="center"/>
        </w:pPr>
      </w:p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14F"/>
    <w:multiLevelType w:val="hybridMultilevel"/>
    <w:tmpl w:val="CF38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C684B"/>
    <w:multiLevelType w:val="hybridMultilevel"/>
    <w:tmpl w:val="C0647600"/>
    <w:lvl w:ilvl="0" w:tplc="6FE87862">
      <w:start w:val="2"/>
      <w:numFmt w:val="decimal"/>
      <w:lvlText w:val="%1."/>
      <w:lvlJc w:val="left"/>
      <w:pPr>
        <w:ind w:left="1069" w:hanging="360"/>
      </w:pPr>
    </w:lvl>
    <w:lvl w:ilvl="1" w:tplc="ABB24AA4">
      <w:start w:val="1"/>
      <w:numFmt w:val="lowerLetter"/>
      <w:lvlText w:val="%2."/>
      <w:lvlJc w:val="left"/>
      <w:pPr>
        <w:ind w:left="1789" w:hanging="360"/>
      </w:pPr>
    </w:lvl>
    <w:lvl w:ilvl="2" w:tplc="F1CC9E2E">
      <w:start w:val="1"/>
      <w:numFmt w:val="lowerRoman"/>
      <w:lvlText w:val="%3."/>
      <w:lvlJc w:val="right"/>
      <w:pPr>
        <w:ind w:left="2509" w:hanging="180"/>
      </w:pPr>
    </w:lvl>
    <w:lvl w:ilvl="3" w:tplc="BD4A5288">
      <w:start w:val="1"/>
      <w:numFmt w:val="decimal"/>
      <w:lvlText w:val="%4."/>
      <w:lvlJc w:val="left"/>
      <w:pPr>
        <w:ind w:left="3229" w:hanging="360"/>
      </w:pPr>
    </w:lvl>
    <w:lvl w:ilvl="4" w:tplc="A2CE3254">
      <w:start w:val="1"/>
      <w:numFmt w:val="lowerLetter"/>
      <w:lvlText w:val="%5."/>
      <w:lvlJc w:val="left"/>
      <w:pPr>
        <w:ind w:left="3949" w:hanging="360"/>
      </w:pPr>
    </w:lvl>
    <w:lvl w:ilvl="5" w:tplc="081C6FA0">
      <w:start w:val="1"/>
      <w:numFmt w:val="lowerRoman"/>
      <w:lvlText w:val="%6."/>
      <w:lvlJc w:val="right"/>
      <w:pPr>
        <w:ind w:left="4669" w:hanging="180"/>
      </w:pPr>
    </w:lvl>
    <w:lvl w:ilvl="6" w:tplc="DBC003DA">
      <w:start w:val="1"/>
      <w:numFmt w:val="decimal"/>
      <w:lvlText w:val="%7."/>
      <w:lvlJc w:val="left"/>
      <w:pPr>
        <w:ind w:left="5389" w:hanging="360"/>
      </w:pPr>
    </w:lvl>
    <w:lvl w:ilvl="7" w:tplc="02E2E40C">
      <w:start w:val="1"/>
      <w:numFmt w:val="lowerLetter"/>
      <w:lvlText w:val="%8."/>
      <w:lvlJc w:val="left"/>
      <w:pPr>
        <w:ind w:left="6109" w:hanging="360"/>
      </w:pPr>
    </w:lvl>
    <w:lvl w:ilvl="8" w:tplc="41B0824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C792AC3"/>
    <w:multiLevelType w:val="hybridMultilevel"/>
    <w:tmpl w:val="603C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4BA57A5"/>
    <w:multiLevelType w:val="hybridMultilevel"/>
    <w:tmpl w:val="5DF6F950"/>
    <w:lvl w:ilvl="0" w:tplc="3B080C80">
      <w:start w:val="1"/>
      <w:numFmt w:val="decimal"/>
      <w:lvlText w:val="%1."/>
      <w:lvlJc w:val="left"/>
      <w:pPr>
        <w:ind w:left="720" w:hanging="360"/>
      </w:pPr>
    </w:lvl>
    <w:lvl w:ilvl="1" w:tplc="FF948BDA">
      <w:start w:val="1"/>
      <w:numFmt w:val="lowerLetter"/>
      <w:lvlText w:val="%2."/>
      <w:lvlJc w:val="left"/>
      <w:pPr>
        <w:ind w:left="1440" w:hanging="360"/>
      </w:pPr>
    </w:lvl>
    <w:lvl w:ilvl="2" w:tplc="D3365F06">
      <w:start w:val="1"/>
      <w:numFmt w:val="lowerRoman"/>
      <w:lvlText w:val="%3."/>
      <w:lvlJc w:val="right"/>
      <w:pPr>
        <w:ind w:left="2160" w:hanging="180"/>
      </w:pPr>
    </w:lvl>
    <w:lvl w:ilvl="3" w:tplc="0380846E">
      <w:start w:val="1"/>
      <w:numFmt w:val="decimal"/>
      <w:lvlText w:val="%4."/>
      <w:lvlJc w:val="left"/>
      <w:pPr>
        <w:ind w:left="2880" w:hanging="360"/>
      </w:pPr>
    </w:lvl>
    <w:lvl w:ilvl="4" w:tplc="E6FCCCE4">
      <w:start w:val="1"/>
      <w:numFmt w:val="lowerLetter"/>
      <w:lvlText w:val="%5."/>
      <w:lvlJc w:val="left"/>
      <w:pPr>
        <w:ind w:left="3600" w:hanging="360"/>
      </w:pPr>
    </w:lvl>
    <w:lvl w:ilvl="5" w:tplc="E654BA2C">
      <w:start w:val="1"/>
      <w:numFmt w:val="lowerRoman"/>
      <w:lvlText w:val="%6."/>
      <w:lvlJc w:val="right"/>
      <w:pPr>
        <w:ind w:left="4320" w:hanging="180"/>
      </w:pPr>
    </w:lvl>
    <w:lvl w:ilvl="6" w:tplc="B1708610">
      <w:start w:val="1"/>
      <w:numFmt w:val="decimal"/>
      <w:lvlText w:val="%7."/>
      <w:lvlJc w:val="left"/>
      <w:pPr>
        <w:ind w:left="5040" w:hanging="360"/>
      </w:pPr>
    </w:lvl>
    <w:lvl w:ilvl="7" w:tplc="979A61BC">
      <w:start w:val="1"/>
      <w:numFmt w:val="lowerLetter"/>
      <w:lvlText w:val="%8."/>
      <w:lvlJc w:val="left"/>
      <w:pPr>
        <w:ind w:left="5760" w:hanging="360"/>
      </w:pPr>
    </w:lvl>
    <w:lvl w:ilvl="8" w:tplc="FB76A4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F43BD"/>
    <w:multiLevelType w:val="hybridMultilevel"/>
    <w:tmpl w:val="8A263E76"/>
    <w:lvl w:ilvl="0" w:tplc="C1101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2062B"/>
    <w:multiLevelType w:val="hybridMultilevel"/>
    <w:tmpl w:val="7D9E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31"/>
  </w:num>
  <w:num w:numId="4">
    <w:abstractNumId w:val="6"/>
  </w:num>
  <w:num w:numId="5">
    <w:abstractNumId w:val="29"/>
  </w:num>
  <w:num w:numId="6">
    <w:abstractNumId w:val="3"/>
  </w:num>
  <w:num w:numId="7">
    <w:abstractNumId w:val="11"/>
  </w:num>
  <w:num w:numId="8">
    <w:abstractNumId w:val="2"/>
  </w:num>
  <w:num w:numId="9">
    <w:abstractNumId w:val="19"/>
  </w:num>
  <w:num w:numId="10">
    <w:abstractNumId w:val="27"/>
  </w:num>
  <w:num w:numId="11">
    <w:abstractNumId w:val="8"/>
  </w:num>
  <w:num w:numId="12">
    <w:abstractNumId w:val="5"/>
  </w:num>
  <w:num w:numId="13">
    <w:abstractNumId w:val="3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17"/>
  </w:num>
  <w:num w:numId="18">
    <w:abstractNumId w:val="20"/>
  </w:num>
  <w:num w:numId="19">
    <w:abstractNumId w:val="7"/>
  </w:num>
  <w:num w:numId="20">
    <w:abstractNumId w:val="9"/>
  </w:num>
  <w:num w:numId="21">
    <w:abstractNumId w:val="4"/>
  </w:num>
  <w:num w:numId="22">
    <w:abstractNumId w:val="13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1"/>
  </w:num>
  <w:num w:numId="31">
    <w:abstractNumId w:val="25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1BF3"/>
    <w:rsid w:val="00012A85"/>
    <w:rsid w:val="000133A7"/>
    <w:rsid w:val="000150B1"/>
    <w:rsid w:val="00015C15"/>
    <w:rsid w:val="00016836"/>
    <w:rsid w:val="00016D35"/>
    <w:rsid w:val="00021D24"/>
    <w:rsid w:val="00021F3B"/>
    <w:rsid w:val="00023241"/>
    <w:rsid w:val="00025A4F"/>
    <w:rsid w:val="000263EC"/>
    <w:rsid w:val="000312B9"/>
    <w:rsid w:val="00032A7B"/>
    <w:rsid w:val="00032EA5"/>
    <w:rsid w:val="00033767"/>
    <w:rsid w:val="00036990"/>
    <w:rsid w:val="00042F91"/>
    <w:rsid w:val="0004660D"/>
    <w:rsid w:val="0005264D"/>
    <w:rsid w:val="00057D7B"/>
    <w:rsid w:val="000611F1"/>
    <w:rsid w:val="00062448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4E4"/>
    <w:rsid w:val="00095EE2"/>
    <w:rsid w:val="000A121D"/>
    <w:rsid w:val="000A2221"/>
    <w:rsid w:val="000A2B19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6A93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3034"/>
    <w:rsid w:val="00136998"/>
    <w:rsid w:val="001404E5"/>
    <w:rsid w:val="001413B6"/>
    <w:rsid w:val="00144589"/>
    <w:rsid w:val="00147FD8"/>
    <w:rsid w:val="001513C6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235D"/>
    <w:rsid w:val="0017319A"/>
    <w:rsid w:val="00175361"/>
    <w:rsid w:val="00175860"/>
    <w:rsid w:val="00180855"/>
    <w:rsid w:val="001811E0"/>
    <w:rsid w:val="00181656"/>
    <w:rsid w:val="001830FF"/>
    <w:rsid w:val="00183F2C"/>
    <w:rsid w:val="00184AD6"/>
    <w:rsid w:val="00184F6C"/>
    <w:rsid w:val="00185C5A"/>
    <w:rsid w:val="00187CAD"/>
    <w:rsid w:val="001963D8"/>
    <w:rsid w:val="001975BE"/>
    <w:rsid w:val="001A1B33"/>
    <w:rsid w:val="001A234F"/>
    <w:rsid w:val="001A2356"/>
    <w:rsid w:val="001A34C2"/>
    <w:rsid w:val="001A3ECE"/>
    <w:rsid w:val="001A4092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47D"/>
    <w:rsid w:val="001B753B"/>
    <w:rsid w:val="001C0381"/>
    <w:rsid w:val="001C0EB2"/>
    <w:rsid w:val="001C136B"/>
    <w:rsid w:val="001C48C3"/>
    <w:rsid w:val="001C539D"/>
    <w:rsid w:val="001D06A1"/>
    <w:rsid w:val="001D21B5"/>
    <w:rsid w:val="001D34A8"/>
    <w:rsid w:val="001D3828"/>
    <w:rsid w:val="001D4D8B"/>
    <w:rsid w:val="001D5345"/>
    <w:rsid w:val="001E1903"/>
    <w:rsid w:val="001E32DA"/>
    <w:rsid w:val="001E3A70"/>
    <w:rsid w:val="001E3AAA"/>
    <w:rsid w:val="001E6290"/>
    <w:rsid w:val="001E6EC5"/>
    <w:rsid w:val="001F2572"/>
    <w:rsid w:val="001F347A"/>
    <w:rsid w:val="001F4C5D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5BDB"/>
    <w:rsid w:val="00247DDB"/>
    <w:rsid w:val="00250EE4"/>
    <w:rsid w:val="00251C53"/>
    <w:rsid w:val="00254748"/>
    <w:rsid w:val="0026029C"/>
    <w:rsid w:val="00261E0F"/>
    <w:rsid w:val="0026410D"/>
    <w:rsid w:val="00266A59"/>
    <w:rsid w:val="00272B3F"/>
    <w:rsid w:val="002768BA"/>
    <w:rsid w:val="00277E1F"/>
    <w:rsid w:val="0028337D"/>
    <w:rsid w:val="00284A02"/>
    <w:rsid w:val="00291AD6"/>
    <w:rsid w:val="00293B19"/>
    <w:rsid w:val="002941B3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5142"/>
    <w:rsid w:val="002B7509"/>
    <w:rsid w:val="002C060F"/>
    <w:rsid w:val="002C0FC7"/>
    <w:rsid w:val="002C185A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0295E"/>
    <w:rsid w:val="00302C8B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08D6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A7917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006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35731"/>
    <w:rsid w:val="00440C78"/>
    <w:rsid w:val="00441976"/>
    <w:rsid w:val="00441B7F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D0E73"/>
    <w:rsid w:val="004D4C0B"/>
    <w:rsid w:val="004E3356"/>
    <w:rsid w:val="004E47C7"/>
    <w:rsid w:val="004E5B58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180"/>
    <w:rsid w:val="00555F4D"/>
    <w:rsid w:val="00557A57"/>
    <w:rsid w:val="005619FF"/>
    <w:rsid w:val="00572219"/>
    <w:rsid w:val="00574E92"/>
    <w:rsid w:val="00575AF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333F"/>
    <w:rsid w:val="00594A32"/>
    <w:rsid w:val="00594C0B"/>
    <w:rsid w:val="00595D0A"/>
    <w:rsid w:val="0059757E"/>
    <w:rsid w:val="005A1057"/>
    <w:rsid w:val="005A293E"/>
    <w:rsid w:val="005A6D94"/>
    <w:rsid w:val="005A6E55"/>
    <w:rsid w:val="005B0A22"/>
    <w:rsid w:val="005B27B2"/>
    <w:rsid w:val="005B2E10"/>
    <w:rsid w:val="005B7F48"/>
    <w:rsid w:val="005C270A"/>
    <w:rsid w:val="005C39CB"/>
    <w:rsid w:val="005C3D37"/>
    <w:rsid w:val="005D2224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06C32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26782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90A3B"/>
    <w:rsid w:val="006A0CFC"/>
    <w:rsid w:val="006A1EC4"/>
    <w:rsid w:val="006A3CC4"/>
    <w:rsid w:val="006A61C3"/>
    <w:rsid w:val="006B4C25"/>
    <w:rsid w:val="006C2163"/>
    <w:rsid w:val="006C54A0"/>
    <w:rsid w:val="006C6FB6"/>
    <w:rsid w:val="006C76AE"/>
    <w:rsid w:val="006D06B0"/>
    <w:rsid w:val="006D0B48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68A7"/>
    <w:rsid w:val="006F7586"/>
    <w:rsid w:val="00700EE9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37938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7595"/>
    <w:rsid w:val="00780718"/>
    <w:rsid w:val="00782912"/>
    <w:rsid w:val="00783E5A"/>
    <w:rsid w:val="00786C9C"/>
    <w:rsid w:val="007871FF"/>
    <w:rsid w:val="007908DF"/>
    <w:rsid w:val="00791A5F"/>
    <w:rsid w:val="0079497D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E59"/>
    <w:rsid w:val="007F5C1A"/>
    <w:rsid w:val="007F6875"/>
    <w:rsid w:val="007F75D4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3873"/>
    <w:rsid w:val="00816B3A"/>
    <w:rsid w:val="008258ED"/>
    <w:rsid w:val="008270FA"/>
    <w:rsid w:val="008317B8"/>
    <w:rsid w:val="00833CC4"/>
    <w:rsid w:val="00837F4A"/>
    <w:rsid w:val="00840775"/>
    <w:rsid w:val="008461CC"/>
    <w:rsid w:val="00846CF8"/>
    <w:rsid w:val="0085157B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86377"/>
    <w:rsid w:val="008903FE"/>
    <w:rsid w:val="00891510"/>
    <w:rsid w:val="008919AD"/>
    <w:rsid w:val="00893A17"/>
    <w:rsid w:val="00896A87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2BF3"/>
    <w:rsid w:val="008E3B8B"/>
    <w:rsid w:val="008E3CAC"/>
    <w:rsid w:val="008E563F"/>
    <w:rsid w:val="008F14A1"/>
    <w:rsid w:val="008F18AE"/>
    <w:rsid w:val="008F2A64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CB9"/>
    <w:rsid w:val="00946E8A"/>
    <w:rsid w:val="00961E65"/>
    <w:rsid w:val="00963663"/>
    <w:rsid w:val="00963F4E"/>
    <w:rsid w:val="00977075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A7B"/>
    <w:rsid w:val="009C6B01"/>
    <w:rsid w:val="009C7716"/>
    <w:rsid w:val="009D5830"/>
    <w:rsid w:val="009D626D"/>
    <w:rsid w:val="009E04D1"/>
    <w:rsid w:val="009E075F"/>
    <w:rsid w:val="009E18A8"/>
    <w:rsid w:val="009E1942"/>
    <w:rsid w:val="009E1D2F"/>
    <w:rsid w:val="009E1ECC"/>
    <w:rsid w:val="009E21A3"/>
    <w:rsid w:val="009E5D27"/>
    <w:rsid w:val="009F4912"/>
    <w:rsid w:val="009F5514"/>
    <w:rsid w:val="009F591A"/>
    <w:rsid w:val="009F5AC3"/>
    <w:rsid w:val="00A01A3C"/>
    <w:rsid w:val="00A01CD3"/>
    <w:rsid w:val="00A04AF4"/>
    <w:rsid w:val="00A1097E"/>
    <w:rsid w:val="00A10B6A"/>
    <w:rsid w:val="00A13244"/>
    <w:rsid w:val="00A13A85"/>
    <w:rsid w:val="00A1429F"/>
    <w:rsid w:val="00A14FD5"/>
    <w:rsid w:val="00A1510A"/>
    <w:rsid w:val="00A166F2"/>
    <w:rsid w:val="00A1675C"/>
    <w:rsid w:val="00A2215D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1E70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45E9"/>
    <w:rsid w:val="00B05393"/>
    <w:rsid w:val="00B0698A"/>
    <w:rsid w:val="00B07D51"/>
    <w:rsid w:val="00B136BD"/>
    <w:rsid w:val="00B15874"/>
    <w:rsid w:val="00B15B8A"/>
    <w:rsid w:val="00B1649A"/>
    <w:rsid w:val="00B16A19"/>
    <w:rsid w:val="00B21132"/>
    <w:rsid w:val="00B235C8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656"/>
    <w:rsid w:val="00B53904"/>
    <w:rsid w:val="00B53BBA"/>
    <w:rsid w:val="00B55E47"/>
    <w:rsid w:val="00B56D6D"/>
    <w:rsid w:val="00B579E9"/>
    <w:rsid w:val="00B622F7"/>
    <w:rsid w:val="00B62BCD"/>
    <w:rsid w:val="00B700A7"/>
    <w:rsid w:val="00B715E7"/>
    <w:rsid w:val="00B72848"/>
    <w:rsid w:val="00B72998"/>
    <w:rsid w:val="00B745DB"/>
    <w:rsid w:val="00B81E91"/>
    <w:rsid w:val="00B857F4"/>
    <w:rsid w:val="00BA0344"/>
    <w:rsid w:val="00BA0A23"/>
    <w:rsid w:val="00BA2DBC"/>
    <w:rsid w:val="00BA4E60"/>
    <w:rsid w:val="00BA5532"/>
    <w:rsid w:val="00BA5D88"/>
    <w:rsid w:val="00BA6952"/>
    <w:rsid w:val="00BB0B37"/>
    <w:rsid w:val="00BB0BC2"/>
    <w:rsid w:val="00BB1893"/>
    <w:rsid w:val="00BB3A6B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2B7"/>
    <w:rsid w:val="00BF5857"/>
    <w:rsid w:val="00BF5BCF"/>
    <w:rsid w:val="00BF7B32"/>
    <w:rsid w:val="00C061F2"/>
    <w:rsid w:val="00C06E59"/>
    <w:rsid w:val="00C14DB3"/>
    <w:rsid w:val="00C161DB"/>
    <w:rsid w:val="00C17290"/>
    <w:rsid w:val="00C25D66"/>
    <w:rsid w:val="00C31380"/>
    <w:rsid w:val="00C31785"/>
    <w:rsid w:val="00C3197C"/>
    <w:rsid w:val="00C32A01"/>
    <w:rsid w:val="00C35287"/>
    <w:rsid w:val="00C36862"/>
    <w:rsid w:val="00C37A47"/>
    <w:rsid w:val="00C4191A"/>
    <w:rsid w:val="00C42AEC"/>
    <w:rsid w:val="00C42F62"/>
    <w:rsid w:val="00C45E17"/>
    <w:rsid w:val="00C4784A"/>
    <w:rsid w:val="00C47D9C"/>
    <w:rsid w:val="00C5186D"/>
    <w:rsid w:val="00C52ED0"/>
    <w:rsid w:val="00C53B0B"/>
    <w:rsid w:val="00C54A0F"/>
    <w:rsid w:val="00C60A16"/>
    <w:rsid w:val="00C60C76"/>
    <w:rsid w:val="00C647E0"/>
    <w:rsid w:val="00C72CC9"/>
    <w:rsid w:val="00C8024A"/>
    <w:rsid w:val="00C82B3A"/>
    <w:rsid w:val="00C85820"/>
    <w:rsid w:val="00C933F6"/>
    <w:rsid w:val="00C9653E"/>
    <w:rsid w:val="00C96CEA"/>
    <w:rsid w:val="00CA05E0"/>
    <w:rsid w:val="00CA08FC"/>
    <w:rsid w:val="00CB13D8"/>
    <w:rsid w:val="00CB1916"/>
    <w:rsid w:val="00CB390C"/>
    <w:rsid w:val="00CB5295"/>
    <w:rsid w:val="00CB543D"/>
    <w:rsid w:val="00CB7A4D"/>
    <w:rsid w:val="00CC1BF5"/>
    <w:rsid w:val="00CC22C7"/>
    <w:rsid w:val="00CC40D0"/>
    <w:rsid w:val="00CC5AB4"/>
    <w:rsid w:val="00CC791C"/>
    <w:rsid w:val="00CD3252"/>
    <w:rsid w:val="00CD418A"/>
    <w:rsid w:val="00CD44C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504B"/>
    <w:rsid w:val="00D00284"/>
    <w:rsid w:val="00D005DF"/>
    <w:rsid w:val="00D00D6E"/>
    <w:rsid w:val="00D023F5"/>
    <w:rsid w:val="00D05479"/>
    <w:rsid w:val="00D06370"/>
    <w:rsid w:val="00D16D64"/>
    <w:rsid w:val="00D17677"/>
    <w:rsid w:val="00D2344D"/>
    <w:rsid w:val="00D25EF3"/>
    <w:rsid w:val="00D27730"/>
    <w:rsid w:val="00D322CF"/>
    <w:rsid w:val="00D3324A"/>
    <w:rsid w:val="00D34268"/>
    <w:rsid w:val="00D34C87"/>
    <w:rsid w:val="00D34CE2"/>
    <w:rsid w:val="00D37273"/>
    <w:rsid w:val="00D37331"/>
    <w:rsid w:val="00D378E8"/>
    <w:rsid w:val="00D40574"/>
    <w:rsid w:val="00D41BDA"/>
    <w:rsid w:val="00D43CEC"/>
    <w:rsid w:val="00D44BD7"/>
    <w:rsid w:val="00D47C9E"/>
    <w:rsid w:val="00D52A2B"/>
    <w:rsid w:val="00D6081E"/>
    <w:rsid w:val="00D61FAA"/>
    <w:rsid w:val="00D62FAC"/>
    <w:rsid w:val="00D63851"/>
    <w:rsid w:val="00D64DBC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644C"/>
    <w:rsid w:val="00D973A5"/>
    <w:rsid w:val="00DA4EFA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C4E7A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64D0"/>
    <w:rsid w:val="00DF7940"/>
    <w:rsid w:val="00DF796F"/>
    <w:rsid w:val="00E00632"/>
    <w:rsid w:val="00E02C7E"/>
    <w:rsid w:val="00E03196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0FCD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59C"/>
    <w:rsid w:val="00EA7984"/>
    <w:rsid w:val="00EB0EC4"/>
    <w:rsid w:val="00EB1C51"/>
    <w:rsid w:val="00EC5E54"/>
    <w:rsid w:val="00EC7931"/>
    <w:rsid w:val="00ED0368"/>
    <w:rsid w:val="00ED4A74"/>
    <w:rsid w:val="00ED52EC"/>
    <w:rsid w:val="00ED69BE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470F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01B9"/>
    <w:rsid w:val="00F579D6"/>
    <w:rsid w:val="00F6004B"/>
    <w:rsid w:val="00F615FD"/>
    <w:rsid w:val="00F65F9C"/>
    <w:rsid w:val="00F66315"/>
    <w:rsid w:val="00F73585"/>
    <w:rsid w:val="00F737C9"/>
    <w:rsid w:val="00F74913"/>
    <w:rsid w:val="00F74EF4"/>
    <w:rsid w:val="00F76864"/>
    <w:rsid w:val="00F82AB4"/>
    <w:rsid w:val="00F82DD1"/>
    <w:rsid w:val="00F92A04"/>
    <w:rsid w:val="00F9405F"/>
    <w:rsid w:val="00FA01F7"/>
    <w:rsid w:val="00FA1C8F"/>
    <w:rsid w:val="00FA4A07"/>
    <w:rsid w:val="00FA533F"/>
    <w:rsid w:val="00FA60F5"/>
    <w:rsid w:val="00FA6484"/>
    <w:rsid w:val="00FA6C9D"/>
    <w:rsid w:val="00FA7835"/>
    <w:rsid w:val="00FA7987"/>
    <w:rsid w:val="00FB2133"/>
    <w:rsid w:val="00FB48E2"/>
    <w:rsid w:val="00FB48FF"/>
    <w:rsid w:val="00FB5A4B"/>
    <w:rsid w:val="00FB63BE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4B2E"/>
    <w:rsid w:val="00FD5263"/>
    <w:rsid w:val="00FE0186"/>
    <w:rsid w:val="00FE043E"/>
    <w:rsid w:val="00FE1D9D"/>
    <w:rsid w:val="00FE1E11"/>
    <w:rsid w:val="00FE4A8D"/>
    <w:rsid w:val="00FE60FD"/>
    <w:rsid w:val="00FE6656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98F3C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uiPriority w:val="59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TOC Heading"/>
    <w:basedOn w:val="1"/>
    <w:next w:val="a"/>
    <w:uiPriority w:val="39"/>
    <w:semiHidden/>
    <w:unhideWhenUsed/>
    <w:qFormat/>
    <w:rsid w:val="001B747D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1B95-DDC0-4273-B8DD-3643ECBA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2026-01-27T13:35:00Z</cp:lastPrinted>
  <dcterms:created xsi:type="dcterms:W3CDTF">2026-01-30T07:16:00Z</dcterms:created>
  <dcterms:modified xsi:type="dcterms:W3CDTF">2026-01-30T07:16:00Z</dcterms:modified>
</cp:coreProperties>
</file>