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2065F3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662AA9B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31C4A">
        <w:rPr>
          <w:sz w:val="28"/>
          <w:szCs w:val="28"/>
          <w:u w:val="single"/>
        </w:rPr>
        <w:t>20.11.2024г.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31C4A">
        <w:rPr>
          <w:sz w:val="28"/>
          <w:szCs w:val="28"/>
        </w:rPr>
        <w:t xml:space="preserve"> 538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68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169"/>
      </w:tblGrid>
      <w:tr w:rsidR="003B37B4" w:rsidRPr="003B37B4" w14:paraId="6DCC5978" w14:textId="77777777" w:rsidTr="000365BA">
        <w:trPr>
          <w:trHeight w:val="960"/>
        </w:trPr>
        <w:tc>
          <w:tcPr>
            <w:tcW w:w="6655" w:type="dxa"/>
            <w:hideMark/>
          </w:tcPr>
          <w:p w14:paraId="31471270" w14:textId="7435874E" w:rsidR="003B37B4" w:rsidRPr="003B37B4" w:rsidRDefault="003B37B4" w:rsidP="003B37B4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3B37B4">
              <w:rPr>
                <w:bCs/>
                <w:sz w:val="28"/>
                <w:szCs w:val="28"/>
                <w:lang w:eastAsia="en-US"/>
              </w:rPr>
              <w:t xml:space="preserve">О внесении    изменений    в </w:t>
            </w:r>
            <w:r w:rsidR="00D12BC2">
              <w:rPr>
                <w:bCs/>
                <w:sz w:val="28"/>
                <w:szCs w:val="28"/>
                <w:lang w:eastAsia="en-US"/>
              </w:rPr>
              <w:t>п</w:t>
            </w:r>
            <w:r w:rsidRPr="003B37B4">
              <w:rPr>
                <w:bCs/>
                <w:sz w:val="28"/>
                <w:szCs w:val="28"/>
                <w:lang w:eastAsia="en-US"/>
              </w:rPr>
              <w:t xml:space="preserve">остановление </w:t>
            </w:r>
            <w:r w:rsidR="00D12BC2">
              <w:rPr>
                <w:bCs/>
                <w:sz w:val="28"/>
                <w:szCs w:val="28"/>
                <w:lang w:eastAsia="en-US"/>
              </w:rPr>
              <w:t>Администрации муниципального образования «</w:t>
            </w:r>
            <w:proofErr w:type="spellStart"/>
            <w:r w:rsidR="00D12BC2">
              <w:rPr>
                <w:bCs/>
                <w:sz w:val="28"/>
                <w:szCs w:val="28"/>
                <w:lang w:eastAsia="en-US"/>
              </w:rPr>
              <w:t>Шумячский</w:t>
            </w:r>
            <w:proofErr w:type="spellEnd"/>
            <w:r w:rsidR="00D12BC2">
              <w:rPr>
                <w:bCs/>
                <w:sz w:val="28"/>
                <w:szCs w:val="28"/>
                <w:lang w:eastAsia="en-US"/>
              </w:rPr>
              <w:t xml:space="preserve"> район» Смоленской области </w:t>
            </w:r>
            <w:r w:rsidRPr="003B37B4">
              <w:rPr>
                <w:bCs/>
                <w:sz w:val="28"/>
                <w:szCs w:val="28"/>
                <w:lang w:eastAsia="en-US"/>
              </w:rPr>
              <w:t xml:space="preserve">№ 471 от 16.10.2024г. «О внесении изменений в Правила землепользования и застройки </w:t>
            </w:r>
            <w:proofErr w:type="spellStart"/>
            <w:r w:rsidRPr="003B37B4">
              <w:rPr>
                <w:bCs/>
                <w:sz w:val="28"/>
                <w:szCs w:val="28"/>
                <w:lang w:eastAsia="en-US"/>
              </w:rPr>
              <w:t>Руссковского</w:t>
            </w:r>
            <w:proofErr w:type="spellEnd"/>
            <w:r w:rsidRPr="003B37B4"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3B37B4">
              <w:rPr>
                <w:bCs/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3B37B4">
              <w:rPr>
                <w:bCs/>
                <w:sz w:val="28"/>
                <w:szCs w:val="28"/>
                <w:lang w:eastAsia="en-US"/>
              </w:rPr>
              <w:t xml:space="preserve"> района Смоленской области»</w:t>
            </w:r>
          </w:p>
        </w:tc>
        <w:tc>
          <w:tcPr>
            <w:tcW w:w="169" w:type="dxa"/>
          </w:tcPr>
          <w:p w14:paraId="0E9B1048" w14:textId="77777777" w:rsidR="003B37B4" w:rsidRPr="003B37B4" w:rsidRDefault="003B37B4" w:rsidP="003B37B4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53913D17" w14:textId="77777777" w:rsidR="003B37B4" w:rsidRPr="003B37B4" w:rsidRDefault="003B37B4" w:rsidP="003B37B4">
      <w:pPr>
        <w:ind w:firstLine="709"/>
        <w:jc w:val="both"/>
        <w:rPr>
          <w:sz w:val="28"/>
          <w:szCs w:val="28"/>
        </w:rPr>
      </w:pPr>
    </w:p>
    <w:p w14:paraId="05E175CC" w14:textId="4AE35F34" w:rsidR="003B37B4" w:rsidRPr="003B37B4" w:rsidRDefault="003B37B4" w:rsidP="003B37B4">
      <w:pPr>
        <w:ind w:firstLine="709"/>
        <w:jc w:val="both"/>
        <w:rPr>
          <w:sz w:val="28"/>
          <w:szCs w:val="28"/>
        </w:rPr>
      </w:pPr>
      <w:r w:rsidRPr="003B37B4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B37B4">
        <w:rPr>
          <w:sz w:val="28"/>
          <w:szCs w:val="28"/>
        </w:rPr>
        <w:t>Шумячский</w:t>
      </w:r>
      <w:proofErr w:type="spellEnd"/>
      <w:r w:rsidRPr="003B37B4">
        <w:rPr>
          <w:sz w:val="28"/>
          <w:szCs w:val="28"/>
        </w:rPr>
        <w:t xml:space="preserve"> район» Смоленской области, Положением о Комиссии по землепользованию и застройке</w:t>
      </w:r>
      <w:r w:rsidRPr="003B37B4">
        <w:t xml:space="preserve"> </w:t>
      </w:r>
      <w:r w:rsidRPr="003B37B4">
        <w:rPr>
          <w:sz w:val="28"/>
          <w:szCs w:val="28"/>
        </w:rPr>
        <w:t>муниципального образования «</w:t>
      </w:r>
      <w:proofErr w:type="spellStart"/>
      <w:r w:rsidRPr="003B37B4">
        <w:rPr>
          <w:sz w:val="28"/>
          <w:szCs w:val="28"/>
        </w:rPr>
        <w:t>Шумячский</w:t>
      </w:r>
      <w:proofErr w:type="spellEnd"/>
      <w:r w:rsidRPr="003B37B4">
        <w:rPr>
          <w:sz w:val="28"/>
          <w:szCs w:val="28"/>
        </w:rPr>
        <w:t xml:space="preserve"> район» Смоленской области, по рассмотрению вопроса внесения изменений в Правила землепользования и застройки </w:t>
      </w:r>
      <w:proofErr w:type="spellStart"/>
      <w:r w:rsidRPr="003B37B4">
        <w:rPr>
          <w:sz w:val="28"/>
          <w:szCs w:val="28"/>
        </w:rPr>
        <w:t>Руссковского</w:t>
      </w:r>
      <w:proofErr w:type="spellEnd"/>
      <w:r w:rsidRPr="003B37B4">
        <w:rPr>
          <w:sz w:val="28"/>
          <w:szCs w:val="28"/>
        </w:rPr>
        <w:t xml:space="preserve"> сельского поселения </w:t>
      </w:r>
      <w:proofErr w:type="spellStart"/>
      <w:r w:rsidRPr="003B37B4">
        <w:rPr>
          <w:sz w:val="28"/>
          <w:szCs w:val="28"/>
        </w:rPr>
        <w:t>Шумячского</w:t>
      </w:r>
      <w:proofErr w:type="spellEnd"/>
      <w:r w:rsidRPr="003B37B4">
        <w:rPr>
          <w:sz w:val="28"/>
          <w:szCs w:val="28"/>
        </w:rPr>
        <w:t xml:space="preserve"> района Смоленской области, требованиями постановки на учет границ территориальных зон </w:t>
      </w:r>
      <w:proofErr w:type="spellStart"/>
      <w:r w:rsidRPr="003B37B4">
        <w:rPr>
          <w:sz w:val="28"/>
          <w:szCs w:val="28"/>
        </w:rPr>
        <w:t>Руссковского</w:t>
      </w:r>
      <w:proofErr w:type="spellEnd"/>
      <w:r w:rsidRPr="003B37B4">
        <w:rPr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Pr="003B37B4">
        <w:rPr>
          <w:sz w:val="28"/>
          <w:szCs w:val="28"/>
        </w:rPr>
        <w:t>Шумячский</w:t>
      </w:r>
      <w:proofErr w:type="spellEnd"/>
      <w:r w:rsidRPr="003B37B4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  <w:r w:rsidRPr="003B37B4">
        <w:rPr>
          <w:sz w:val="28"/>
          <w:szCs w:val="28"/>
        </w:rPr>
        <w:t xml:space="preserve"> </w:t>
      </w:r>
    </w:p>
    <w:p w14:paraId="3570CFCD" w14:textId="606DAC99" w:rsidR="003B37B4" w:rsidRDefault="003B37B4" w:rsidP="003B37B4">
      <w:pPr>
        <w:ind w:firstLine="708"/>
        <w:jc w:val="both"/>
        <w:rPr>
          <w:sz w:val="28"/>
          <w:szCs w:val="28"/>
        </w:rPr>
      </w:pPr>
      <w:r w:rsidRPr="003B37B4">
        <w:rPr>
          <w:sz w:val="28"/>
          <w:szCs w:val="28"/>
        </w:rPr>
        <w:t>Администрация муниципального образования «</w:t>
      </w:r>
      <w:proofErr w:type="spellStart"/>
      <w:r w:rsidRPr="003B37B4">
        <w:rPr>
          <w:sz w:val="28"/>
          <w:szCs w:val="28"/>
        </w:rPr>
        <w:t>Шумячский</w:t>
      </w:r>
      <w:proofErr w:type="spellEnd"/>
      <w:r w:rsidRPr="003B37B4">
        <w:rPr>
          <w:sz w:val="28"/>
          <w:szCs w:val="28"/>
        </w:rPr>
        <w:t xml:space="preserve"> район»          Смоленской области </w:t>
      </w:r>
    </w:p>
    <w:p w14:paraId="6A8351BB" w14:textId="77777777" w:rsidR="003B37B4" w:rsidRPr="003B37B4" w:rsidRDefault="003B37B4" w:rsidP="003B37B4">
      <w:pPr>
        <w:ind w:firstLine="708"/>
        <w:jc w:val="both"/>
        <w:rPr>
          <w:sz w:val="28"/>
          <w:szCs w:val="28"/>
        </w:rPr>
      </w:pPr>
    </w:p>
    <w:p w14:paraId="43E0CA42" w14:textId="0FC839CA" w:rsidR="003B37B4" w:rsidRPr="003B37B4" w:rsidRDefault="003B37B4" w:rsidP="003B3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37B4">
        <w:rPr>
          <w:sz w:val="28"/>
          <w:szCs w:val="28"/>
        </w:rPr>
        <w:t>П О С Т А Н О В Л Я Е Т:</w:t>
      </w:r>
    </w:p>
    <w:p w14:paraId="21BC1733" w14:textId="77777777" w:rsidR="003B37B4" w:rsidRPr="003B37B4" w:rsidRDefault="003B37B4" w:rsidP="003B37B4">
      <w:pPr>
        <w:ind w:firstLine="709"/>
        <w:jc w:val="both"/>
        <w:rPr>
          <w:sz w:val="28"/>
          <w:szCs w:val="28"/>
        </w:rPr>
      </w:pPr>
    </w:p>
    <w:p w14:paraId="7E54438B" w14:textId="778E487A" w:rsidR="003B37B4" w:rsidRPr="003B37B4" w:rsidRDefault="003B37B4" w:rsidP="00D12BC2">
      <w:pPr>
        <w:ind w:firstLine="708"/>
        <w:jc w:val="both"/>
        <w:rPr>
          <w:sz w:val="28"/>
          <w:szCs w:val="28"/>
        </w:rPr>
      </w:pPr>
      <w:r w:rsidRPr="003B37B4">
        <w:rPr>
          <w:sz w:val="28"/>
          <w:szCs w:val="28"/>
        </w:rPr>
        <w:t xml:space="preserve">Внести в </w:t>
      </w:r>
      <w:r w:rsidR="00D12BC2">
        <w:rPr>
          <w:sz w:val="28"/>
          <w:szCs w:val="28"/>
        </w:rPr>
        <w:t>п</w:t>
      </w:r>
      <w:r w:rsidRPr="003B37B4">
        <w:rPr>
          <w:sz w:val="28"/>
          <w:szCs w:val="28"/>
        </w:rPr>
        <w:t xml:space="preserve">остановление </w:t>
      </w:r>
      <w:r w:rsidR="00D12BC2" w:rsidRPr="003B37B4">
        <w:rPr>
          <w:sz w:val="28"/>
          <w:szCs w:val="28"/>
        </w:rPr>
        <w:t>Администраци</w:t>
      </w:r>
      <w:r w:rsidR="00D12BC2">
        <w:rPr>
          <w:sz w:val="28"/>
          <w:szCs w:val="28"/>
        </w:rPr>
        <w:t>и</w:t>
      </w:r>
      <w:r w:rsidR="00D12BC2" w:rsidRPr="003B37B4">
        <w:rPr>
          <w:sz w:val="28"/>
          <w:szCs w:val="28"/>
        </w:rPr>
        <w:t xml:space="preserve"> муниципального образования «</w:t>
      </w:r>
      <w:proofErr w:type="spellStart"/>
      <w:r w:rsidR="00D12BC2" w:rsidRPr="003B37B4">
        <w:rPr>
          <w:sz w:val="28"/>
          <w:szCs w:val="28"/>
        </w:rPr>
        <w:t>Шумячский</w:t>
      </w:r>
      <w:proofErr w:type="spellEnd"/>
      <w:r w:rsidR="00D12BC2" w:rsidRPr="003B37B4">
        <w:rPr>
          <w:sz w:val="28"/>
          <w:szCs w:val="28"/>
        </w:rPr>
        <w:t xml:space="preserve"> район» Смоленской области </w:t>
      </w:r>
      <w:r w:rsidRPr="003B37B4">
        <w:rPr>
          <w:sz w:val="28"/>
          <w:szCs w:val="28"/>
        </w:rPr>
        <w:t>№ 471 от 16.10.2024г</w:t>
      </w:r>
      <w:r w:rsidR="00D12BC2">
        <w:rPr>
          <w:sz w:val="28"/>
          <w:szCs w:val="28"/>
        </w:rPr>
        <w:t>.</w:t>
      </w:r>
      <w:r w:rsidRPr="003B37B4">
        <w:rPr>
          <w:sz w:val="28"/>
          <w:szCs w:val="28"/>
        </w:rPr>
        <w:t xml:space="preserve"> </w:t>
      </w:r>
      <w:r w:rsidRPr="003B37B4">
        <w:rPr>
          <w:bCs/>
          <w:sz w:val="28"/>
          <w:szCs w:val="28"/>
        </w:rPr>
        <w:t xml:space="preserve">следующие изменения: </w:t>
      </w:r>
      <w:r w:rsidRPr="003B37B4">
        <w:rPr>
          <w:sz w:val="28"/>
          <w:szCs w:val="28"/>
        </w:rPr>
        <w:t xml:space="preserve"> </w:t>
      </w:r>
    </w:p>
    <w:p w14:paraId="01B01B5E" w14:textId="77777777" w:rsidR="003B37B4" w:rsidRPr="003B37B4" w:rsidRDefault="003B37B4" w:rsidP="003B37B4">
      <w:pPr>
        <w:ind w:firstLine="709"/>
        <w:jc w:val="both"/>
        <w:rPr>
          <w:sz w:val="28"/>
          <w:szCs w:val="28"/>
        </w:rPr>
      </w:pPr>
      <w:r w:rsidRPr="003B37B4">
        <w:rPr>
          <w:sz w:val="28"/>
          <w:szCs w:val="28"/>
        </w:rPr>
        <w:t>1. Пункт 1 дополнить подпунктом 1.1. следующего содержания:</w:t>
      </w:r>
    </w:p>
    <w:tbl>
      <w:tblPr>
        <w:tblW w:w="10617" w:type="dxa"/>
        <w:tblLook w:val="01E0" w:firstRow="1" w:lastRow="1" w:firstColumn="1" w:lastColumn="1" w:noHBand="0" w:noVBand="0"/>
      </w:tblPr>
      <w:tblGrid>
        <w:gridCol w:w="10173"/>
        <w:gridCol w:w="222"/>
        <w:gridCol w:w="222"/>
      </w:tblGrid>
      <w:tr w:rsidR="003B37B4" w:rsidRPr="003B37B4" w14:paraId="0FEE314C" w14:textId="77777777" w:rsidTr="000365BA">
        <w:tc>
          <w:tcPr>
            <w:tcW w:w="10173" w:type="dxa"/>
          </w:tcPr>
          <w:p w14:paraId="5C169FF7" w14:textId="77777777" w:rsidR="003B37B4" w:rsidRPr="003B37B4" w:rsidRDefault="003B37B4" w:rsidP="003B37B4">
            <w:pPr>
              <w:rPr>
                <w:sz w:val="28"/>
                <w:szCs w:val="28"/>
              </w:rPr>
            </w:pPr>
          </w:p>
          <w:p w14:paraId="6B03B71F" w14:textId="77777777" w:rsidR="003B37B4" w:rsidRPr="003B37B4" w:rsidRDefault="003B37B4" w:rsidP="003B37B4">
            <w:pPr>
              <w:numPr>
                <w:ilvl w:val="1"/>
                <w:numId w:val="26"/>
              </w:numPr>
              <w:ind w:left="0"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>Правилами землепользования и застройки устанавливаются территориальные зоны в отношении следующих населенных пунктов:</w:t>
            </w:r>
          </w:p>
          <w:p w14:paraId="089522CA" w14:textId="77777777" w:rsidR="003B37B4" w:rsidRPr="003B37B4" w:rsidRDefault="003B37B4" w:rsidP="003B37B4">
            <w:pPr>
              <w:numPr>
                <w:ilvl w:val="2"/>
                <w:numId w:val="26"/>
              </w:numPr>
              <w:ind w:left="0"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lastRenderedPageBreak/>
              <w:t xml:space="preserve">Зона застройки малоэтажными жилыми домами (до 4 этажей, включая мансардный) (Ж2):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Мостище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Микуличи, деревня Петровичи, деревня Котовка, деревня Костюковка,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Косачевка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Иолово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Загустино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Будище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Рахутино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Брозданы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Большая Буда,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Авдепо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Селюты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Ховратовка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Теклевка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село Русское,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Полицкое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село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>.</w:t>
            </w:r>
          </w:p>
          <w:p w14:paraId="5C64630B" w14:textId="77777777" w:rsidR="003B37B4" w:rsidRPr="003B37B4" w:rsidRDefault="003B37B4" w:rsidP="003B37B4">
            <w:pPr>
              <w:ind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1.1.2. Зона транспортной инфраструктуры (Т):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Будище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Петровичи, село Русское, село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>.</w:t>
            </w:r>
          </w:p>
          <w:p w14:paraId="123877AA" w14:textId="77777777" w:rsidR="003B37B4" w:rsidRPr="003B37B4" w:rsidRDefault="003B37B4" w:rsidP="003B37B4">
            <w:pPr>
              <w:ind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1.1.3. Зона сельскохозяйственного использования (СХ1): деревня Микуличи,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Иолово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Петровичи,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Селюты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Полицкое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Рахутино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Ховратовка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село Русское, село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>.</w:t>
            </w:r>
          </w:p>
          <w:p w14:paraId="1B535FFE" w14:textId="77777777" w:rsidR="003B37B4" w:rsidRPr="003B37B4" w:rsidRDefault="003B37B4" w:rsidP="003B37B4">
            <w:pPr>
              <w:ind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 1.1.4. Производственная зона сельскохозяйственных предприятий (СХ3): деревня Микуличи,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Иолово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Петровичи,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Рахутино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Селюты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Ховратовка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>, село Русское.</w:t>
            </w:r>
          </w:p>
          <w:p w14:paraId="689665B1" w14:textId="77777777" w:rsidR="003B37B4" w:rsidRPr="003B37B4" w:rsidRDefault="003B37B4" w:rsidP="003B37B4">
            <w:pPr>
              <w:ind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1.1.5. Зона озелененных территорий общего пользования (лесопарки, парки, сады, скверы, бульвары, городские леса) (Р1): деревня Микуличи,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Будище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Петровичи,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Селюты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Полицкое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деревня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Теклевка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, село Русское, село 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Хоронево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>.</w:t>
            </w:r>
          </w:p>
          <w:p w14:paraId="6CC83002" w14:textId="77777777" w:rsidR="003B37B4" w:rsidRPr="003B37B4" w:rsidRDefault="003B37B4" w:rsidP="003B37B4">
            <w:pPr>
              <w:ind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>1.1.6. Зона специализированной общественной застройки (О2): деревня Петровичи.</w:t>
            </w:r>
          </w:p>
          <w:p w14:paraId="56E6AE77" w14:textId="13E98B09" w:rsidR="003B37B4" w:rsidRPr="003B37B4" w:rsidRDefault="003B37B4" w:rsidP="003B37B4">
            <w:pPr>
              <w:ind w:right="306" w:firstLine="605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>1.1.</w:t>
            </w:r>
            <w:r w:rsidR="003B3AF0">
              <w:rPr>
                <w:sz w:val="28"/>
                <w:szCs w:val="28"/>
                <w:lang w:eastAsia="en-US"/>
              </w:rPr>
              <w:t>7.</w:t>
            </w:r>
            <w:r w:rsidRPr="003B37B4">
              <w:rPr>
                <w:sz w:val="28"/>
                <w:szCs w:val="28"/>
                <w:lang w:eastAsia="en-US"/>
              </w:rPr>
              <w:t xml:space="preserve"> Зона озелененных территорий специального назначения (СП3): село Русское.</w:t>
            </w:r>
          </w:p>
          <w:p w14:paraId="6AC0013E" w14:textId="38464211" w:rsidR="003B37B4" w:rsidRPr="003B37B4" w:rsidRDefault="003B37B4" w:rsidP="003B37B4">
            <w:pPr>
              <w:ind w:right="306" w:firstLine="463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  2.</w:t>
            </w:r>
            <w:r w:rsidRPr="003B37B4">
              <w:rPr>
                <w:sz w:val="28"/>
                <w:szCs w:val="28"/>
                <w:lang w:eastAsia="en-US"/>
              </w:rPr>
              <w:tab/>
              <w:t xml:space="preserve">Контроль за исполнением настоящего </w:t>
            </w:r>
            <w:r w:rsidR="00C9448E">
              <w:rPr>
                <w:sz w:val="28"/>
                <w:szCs w:val="28"/>
                <w:lang w:eastAsia="en-US"/>
              </w:rPr>
              <w:t>постановления</w:t>
            </w:r>
            <w:r w:rsidRPr="003B37B4">
              <w:rPr>
                <w:sz w:val="28"/>
                <w:szCs w:val="28"/>
                <w:lang w:eastAsia="en-US"/>
              </w:rPr>
              <w:t xml:space="preserve"> возложить на заместителя Главы муниципального образования «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 район» Смоленской области, курирующего вопросы жилищно-коммунального хозяйства и строительства   </w:t>
            </w:r>
          </w:p>
          <w:p w14:paraId="3A89DEE7" w14:textId="77777777" w:rsid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       </w:t>
            </w:r>
          </w:p>
          <w:p w14:paraId="62FC8495" w14:textId="14592269" w:rsidR="003B37B4" w:rsidRP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   </w:t>
            </w:r>
          </w:p>
          <w:p w14:paraId="0C7738E6" w14:textId="649CB6A9" w:rsidR="003B37B4" w:rsidRP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14:paraId="54CE9131" w14:textId="0635B17C" w:rsidR="003B37B4" w:rsidRP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3B37B4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3B37B4">
              <w:rPr>
                <w:sz w:val="28"/>
                <w:szCs w:val="28"/>
                <w:lang w:eastAsia="en-US"/>
              </w:rPr>
              <w:t xml:space="preserve"> район» Смоленской области</w:t>
            </w:r>
            <w:r w:rsidRPr="003B37B4">
              <w:rPr>
                <w:sz w:val="28"/>
                <w:szCs w:val="28"/>
                <w:lang w:eastAsia="en-US"/>
              </w:rPr>
              <w:tab/>
              <w:t xml:space="preserve">    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3B37B4">
              <w:rPr>
                <w:sz w:val="28"/>
                <w:szCs w:val="28"/>
                <w:lang w:eastAsia="en-US"/>
              </w:rPr>
              <w:t xml:space="preserve">       Д.А. Каменев</w:t>
            </w:r>
          </w:p>
          <w:p w14:paraId="13A4E323" w14:textId="77777777" w:rsidR="003B37B4" w:rsidRP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3B37B4">
              <w:rPr>
                <w:sz w:val="28"/>
                <w:szCs w:val="28"/>
                <w:lang w:eastAsia="en-US"/>
              </w:rPr>
              <w:tab/>
            </w:r>
            <w:r w:rsidRPr="003B37B4">
              <w:rPr>
                <w:sz w:val="28"/>
                <w:szCs w:val="28"/>
                <w:lang w:eastAsia="en-US"/>
              </w:rPr>
              <w:tab/>
              <w:t xml:space="preserve">          </w:t>
            </w:r>
          </w:p>
          <w:p w14:paraId="37AA837E" w14:textId="77777777" w:rsidR="003B37B4" w:rsidRP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  <w:p w14:paraId="23834115" w14:textId="77777777" w:rsidR="003B37B4" w:rsidRPr="003B37B4" w:rsidRDefault="003B37B4" w:rsidP="003B37B4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14:paraId="7D6480F7" w14:textId="77777777" w:rsidR="003B37B4" w:rsidRPr="003B37B4" w:rsidRDefault="003B37B4" w:rsidP="003B37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hideMark/>
          </w:tcPr>
          <w:p w14:paraId="13B488BB" w14:textId="77777777" w:rsidR="003B37B4" w:rsidRPr="003B37B4" w:rsidRDefault="003B37B4" w:rsidP="003B37B4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FE5EF66" w14:textId="77777777" w:rsidR="003B37B4" w:rsidRPr="003B37B4" w:rsidRDefault="003B37B4" w:rsidP="003B37B4">
      <w:pPr>
        <w:rPr>
          <w:sz w:val="28"/>
          <w:szCs w:val="28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D12BC2">
      <w:headerReference w:type="even" r:id="rId9"/>
      <w:headerReference w:type="default" r:id="rId10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D1C5" w14:textId="77777777" w:rsidR="00502BDC" w:rsidRDefault="00502BDC" w:rsidP="00FC6C01">
      <w:r>
        <w:separator/>
      </w:r>
    </w:p>
  </w:endnote>
  <w:endnote w:type="continuationSeparator" w:id="0">
    <w:p w14:paraId="28ADC44A" w14:textId="77777777" w:rsidR="00502BDC" w:rsidRDefault="00502BDC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8AFF" w14:textId="77777777" w:rsidR="00502BDC" w:rsidRDefault="00502BDC" w:rsidP="00FC6C01">
      <w:r>
        <w:separator/>
      </w:r>
    </w:p>
  </w:footnote>
  <w:footnote w:type="continuationSeparator" w:id="0">
    <w:p w14:paraId="648D7F22" w14:textId="77777777" w:rsidR="00502BDC" w:rsidRDefault="00502BDC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770460"/>
      <w:docPartObj>
        <w:docPartGallery w:val="Page Numbers (Top of Page)"/>
        <w:docPartUnique/>
      </w:docPartObj>
    </w:sdtPr>
    <w:sdtEndPr/>
    <w:sdtContent>
      <w:p w14:paraId="59690EF9" w14:textId="26FFEB83" w:rsidR="00761B52" w:rsidRDefault="00761B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430DE"/>
    <w:multiLevelType w:val="multilevel"/>
    <w:tmpl w:val="07E89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05E7C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37B4"/>
    <w:rsid w:val="003B3AF0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2BDC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363F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3FE3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1B52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1C4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240CE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448E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2BC2"/>
    <w:rsid w:val="00D16D64"/>
    <w:rsid w:val="00D17677"/>
    <w:rsid w:val="00D25EF3"/>
    <w:rsid w:val="00D31C3B"/>
    <w:rsid w:val="00D322CF"/>
    <w:rsid w:val="00D3324A"/>
    <w:rsid w:val="00D34268"/>
    <w:rsid w:val="00D34344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770C-0235-4A01-A26B-3A9F3047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2024-11-18T09:04:00Z</cp:lastPrinted>
  <dcterms:created xsi:type="dcterms:W3CDTF">2024-11-27T08:47:00Z</dcterms:created>
  <dcterms:modified xsi:type="dcterms:W3CDTF">2024-11-27T08:47:00Z</dcterms:modified>
</cp:coreProperties>
</file>