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7E" w:rsidRDefault="00B36D7E" w:rsidP="00B36D7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59081B4D" wp14:editId="270C4D6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7E" w:rsidRPr="00B63906" w:rsidRDefault="00B36D7E" w:rsidP="00B36D7E">
      <w:pPr>
        <w:spacing w:line="360" w:lineRule="auto"/>
        <w:jc w:val="center"/>
        <w:rPr>
          <w:b/>
          <w:sz w:val="28"/>
          <w:szCs w:val="28"/>
        </w:rPr>
      </w:pPr>
    </w:p>
    <w:p w:rsidR="00B36D7E" w:rsidRDefault="00B36D7E" w:rsidP="00B36D7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B36D7E" w:rsidRDefault="00B36D7E" w:rsidP="00B36D7E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B36D7E" w:rsidRDefault="00B36D7E" w:rsidP="00B36D7E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B36D7E" w:rsidRDefault="00B36D7E" w:rsidP="00B36D7E">
      <w:pPr>
        <w:jc w:val="center"/>
        <w:rPr>
          <w:b/>
        </w:rPr>
      </w:pPr>
    </w:p>
    <w:p w:rsidR="00B36D7E" w:rsidRDefault="00B36D7E" w:rsidP="00B36D7E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B36D7E" w:rsidRDefault="00B36D7E" w:rsidP="00B36D7E">
      <w:pPr>
        <w:tabs>
          <w:tab w:val="left" w:pos="7655"/>
        </w:tabs>
        <w:rPr>
          <w:sz w:val="28"/>
        </w:rPr>
      </w:pPr>
    </w:p>
    <w:p w:rsidR="00B36D7E" w:rsidRPr="000016F6" w:rsidRDefault="00B36D7E" w:rsidP="00B36D7E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A1066">
        <w:rPr>
          <w:sz w:val="28"/>
          <w:szCs w:val="28"/>
          <w:u w:val="single"/>
        </w:rPr>
        <w:t>16.06.2026г.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A1066">
        <w:rPr>
          <w:sz w:val="28"/>
          <w:szCs w:val="28"/>
        </w:rPr>
        <w:t xml:space="preserve"> 432</w:t>
      </w:r>
      <w:bookmarkStart w:id="0" w:name="_GoBack"/>
      <w:bookmarkEnd w:id="0"/>
    </w:p>
    <w:p w:rsidR="00B36D7E" w:rsidRDefault="00B36D7E" w:rsidP="00B36D7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4C3819" w:rsidRPr="005506FF" w:rsidTr="004C3819">
        <w:tc>
          <w:tcPr>
            <w:tcW w:w="4786" w:type="dxa"/>
            <w:hideMark/>
          </w:tcPr>
          <w:p w:rsidR="004C3819" w:rsidRPr="005506FF" w:rsidRDefault="004C3819" w:rsidP="009B1A3D">
            <w:pPr>
              <w:autoSpaceDE w:val="0"/>
              <w:autoSpaceDN w:val="0"/>
              <w:adjustRightInd w:val="0"/>
              <w:ind w:left="-105" w:right="569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>О внесении изменений в   муниципальную программу «</w:t>
            </w:r>
            <w:r w:rsidR="00A35624" w:rsidRPr="004206CA">
              <w:rPr>
                <w:sz w:val="28"/>
                <w:szCs w:val="28"/>
              </w:rPr>
              <w:t>Укрепление общественного здоровья среди населения муниципального образования «</w:t>
            </w:r>
            <w:proofErr w:type="spellStart"/>
            <w:r w:rsidR="00A35624" w:rsidRPr="004206CA">
              <w:rPr>
                <w:sz w:val="28"/>
                <w:szCs w:val="28"/>
              </w:rPr>
              <w:t>Шумячский</w:t>
            </w:r>
            <w:proofErr w:type="spellEnd"/>
            <w:r w:rsidR="00A35624" w:rsidRPr="004206CA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5506FF">
              <w:rPr>
                <w:sz w:val="28"/>
                <w:szCs w:val="28"/>
              </w:rPr>
              <w:t>»</w:t>
            </w:r>
          </w:p>
        </w:tc>
        <w:tc>
          <w:tcPr>
            <w:tcW w:w="5952" w:type="dxa"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819" w:rsidRDefault="004C3819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2B43" w:rsidRPr="005506FF" w:rsidRDefault="00AA2B43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Администрация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4C3819" w:rsidRPr="00560CFE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 Внести в муниципальную программу «</w:t>
      </w:r>
      <w:r w:rsidR="00A35624" w:rsidRPr="004206CA">
        <w:rPr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="00A35624" w:rsidRPr="004206CA">
        <w:rPr>
          <w:sz w:val="28"/>
          <w:szCs w:val="28"/>
        </w:rPr>
        <w:t>Шумячский</w:t>
      </w:r>
      <w:proofErr w:type="spellEnd"/>
      <w:r w:rsidR="00A35624" w:rsidRPr="004206CA">
        <w:rPr>
          <w:sz w:val="28"/>
          <w:szCs w:val="28"/>
        </w:rPr>
        <w:t xml:space="preserve"> муниципальный округ» Смоленской области</w:t>
      </w:r>
      <w:r w:rsidRPr="005506FF">
        <w:rPr>
          <w:sz w:val="28"/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муниципальный округ» Смоленской области от 26.02.2025г. № 19</w:t>
      </w:r>
      <w:r w:rsidR="00A35624">
        <w:rPr>
          <w:sz w:val="28"/>
          <w:szCs w:val="28"/>
        </w:rPr>
        <w:t>5</w:t>
      </w:r>
      <w:r w:rsidR="00AA2B43">
        <w:rPr>
          <w:sz w:val="28"/>
          <w:szCs w:val="28"/>
        </w:rPr>
        <w:t xml:space="preserve"> </w:t>
      </w:r>
      <w:r w:rsidR="004814AB">
        <w:rPr>
          <w:sz w:val="28"/>
          <w:szCs w:val="28"/>
        </w:rPr>
        <w:t xml:space="preserve">(в редакции </w:t>
      </w:r>
      <w:r w:rsidR="004814AB" w:rsidRPr="005506FF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4814AB" w:rsidRPr="005506FF">
        <w:rPr>
          <w:sz w:val="28"/>
          <w:szCs w:val="28"/>
        </w:rPr>
        <w:t>Шумячский</w:t>
      </w:r>
      <w:proofErr w:type="spellEnd"/>
      <w:r w:rsidR="004814AB" w:rsidRPr="005506FF">
        <w:rPr>
          <w:sz w:val="28"/>
          <w:szCs w:val="28"/>
        </w:rPr>
        <w:t xml:space="preserve"> </w:t>
      </w:r>
      <w:r w:rsidR="004814AB" w:rsidRPr="00560CFE">
        <w:rPr>
          <w:sz w:val="28"/>
          <w:szCs w:val="28"/>
        </w:rPr>
        <w:t>муниципальный округ» Смоленской области от 2</w:t>
      </w:r>
      <w:r w:rsidR="004814AB">
        <w:rPr>
          <w:sz w:val="28"/>
          <w:szCs w:val="28"/>
        </w:rPr>
        <w:t>4</w:t>
      </w:r>
      <w:r w:rsidR="004814AB" w:rsidRPr="00560CFE">
        <w:rPr>
          <w:sz w:val="28"/>
          <w:szCs w:val="28"/>
        </w:rPr>
        <w:t>.02.202</w:t>
      </w:r>
      <w:r w:rsidR="004814AB">
        <w:rPr>
          <w:sz w:val="28"/>
          <w:szCs w:val="28"/>
        </w:rPr>
        <w:t xml:space="preserve">6 </w:t>
      </w:r>
      <w:r w:rsidR="004814AB" w:rsidRPr="00560CFE">
        <w:rPr>
          <w:sz w:val="28"/>
          <w:szCs w:val="28"/>
        </w:rPr>
        <w:t>г. № 1</w:t>
      </w:r>
      <w:r w:rsidR="004814AB">
        <w:rPr>
          <w:sz w:val="28"/>
          <w:szCs w:val="28"/>
        </w:rPr>
        <w:t xml:space="preserve">65) </w:t>
      </w:r>
      <w:r w:rsidR="00AD179E">
        <w:rPr>
          <w:sz w:val="28"/>
          <w:szCs w:val="28"/>
        </w:rPr>
        <w:t>(далее- муниципальная Программа)</w:t>
      </w:r>
      <w:r w:rsidRPr="00560CFE">
        <w:rPr>
          <w:sz w:val="28"/>
          <w:szCs w:val="28"/>
        </w:rPr>
        <w:t>, следующие изменения:</w:t>
      </w: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</w:p>
    <w:p w:rsidR="00A35624" w:rsidRDefault="004C3819" w:rsidP="00A356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1.1. </w:t>
      </w:r>
      <w:r w:rsidR="00A35624" w:rsidRPr="00560CFE">
        <w:rPr>
          <w:sz w:val="28"/>
          <w:szCs w:val="28"/>
        </w:rPr>
        <w:t xml:space="preserve">Раздел </w:t>
      </w:r>
      <w:r w:rsidR="00A35624">
        <w:rPr>
          <w:sz w:val="28"/>
          <w:szCs w:val="28"/>
        </w:rPr>
        <w:t>1</w:t>
      </w:r>
      <w:r w:rsidR="00A35624" w:rsidRPr="00560CFE">
        <w:rPr>
          <w:sz w:val="28"/>
          <w:szCs w:val="28"/>
        </w:rPr>
        <w:t>. муниципальной Программы</w:t>
      </w:r>
      <w:r w:rsidR="00A35624">
        <w:rPr>
          <w:sz w:val="28"/>
          <w:szCs w:val="28"/>
        </w:rPr>
        <w:t xml:space="preserve"> </w:t>
      </w:r>
      <w:r w:rsidR="004814AB">
        <w:rPr>
          <w:sz w:val="28"/>
          <w:szCs w:val="28"/>
        </w:rPr>
        <w:t>изложить в следующей редакции</w:t>
      </w:r>
      <w:r w:rsidR="00A35624">
        <w:rPr>
          <w:sz w:val="28"/>
          <w:szCs w:val="28"/>
        </w:rPr>
        <w:t>:</w:t>
      </w:r>
    </w:p>
    <w:p w:rsidR="004814AB" w:rsidRDefault="004814AB" w:rsidP="004814AB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814AB" w:rsidRPr="00997101" w:rsidRDefault="004814AB" w:rsidP="004814AB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97101">
        <w:rPr>
          <w:b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:rsidR="004814AB" w:rsidRDefault="004814AB" w:rsidP="004814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 xml:space="preserve"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</w:t>
      </w:r>
      <w:r w:rsidRPr="00B82A34">
        <w:rPr>
          <w:sz w:val="28"/>
          <w:szCs w:val="28"/>
        </w:rPr>
        <w:lastRenderedPageBreak/>
        <w:t>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762D73">
        <w:rPr>
          <w:sz w:val="28"/>
          <w:szCs w:val="28"/>
        </w:rPr>
        <w:t xml:space="preserve">В реализации мероприятий по профилактике в сфере охраны здоровья граждан </w:t>
      </w:r>
      <w:r w:rsidR="00762D73" w:rsidRPr="00762D73">
        <w:rPr>
          <w:sz w:val="28"/>
          <w:szCs w:val="28"/>
        </w:rPr>
        <w:t xml:space="preserve">в соответствии с федеральным проектом </w:t>
      </w:r>
      <w:r w:rsidR="00FA2C93">
        <w:rPr>
          <w:sz w:val="28"/>
          <w:szCs w:val="28"/>
        </w:rPr>
        <w:t>«</w:t>
      </w:r>
      <w:r w:rsidR="00762D73" w:rsidRPr="00762D73">
        <w:rPr>
          <w:sz w:val="28"/>
          <w:szCs w:val="28"/>
        </w:rPr>
        <w:t>Здоровье для каждого</w:t>
      </w:r>
      <w:r w:rsidR="00FA2C93">
        <w:rPr>
          <w:sz w:val="28"/>
          <w:szCs w:val="28"/>
        </w:rPr>
        <w:t>»</w:t>
      </w:r>
      <w:r w:rsidR="00762D73" w:rsidRPr="00762D73">
        <w:rPr>
          <w:sz w:val="28"/>
          <w:szCs w:val="28"/>
        </w:rPr>
        <w:t xml:space="preserve"> национального проекта </w:t>
      </w:r>
      <w:r w:rsidR="00FA2C93">
        <w:rPr>
          <w:sz w:val="28"/>
          <w:szCs w:val="28"/>
        </w:rPr>
        <w:t>«</w:t>
      </w:r>
      <w:r w:rsidR="00762D73" w:rsidRPr="00762D73">
        <w:rPr>
          <w:sz w:val="28"/>
          <w:szCs w:val="28"/>
        </w:rPr>
        <w:t>Продолжительная и активная жизнь</w:t>
      </w:r>
      <w:r w:rsidR="00FA2C93">
        <w:rPr>
          <w:sz w:val="28"/>
          <w:szCs w:val="28"/>
        </w:rPr>
        <w:t>»</w:t>
      </w:r>
      <w:r w:rsidR="00762D73" w:rsidRPr="00762D73">
        <w:rPr>
          <w:sz w:val="28"/>
          <w:szCs w:val="28"/>
        </w:rPr>
        <w:t xml:space="preserve">, в соответствии с методическими рекомендациями </w:t>
      </w:r>
      <w:r w:rsidR="00FA2C93">
        <w:rPr>
          <w:sz w:val="28"/>
          <w:szCs w:val="28"/>
        </w:rPr>
        <w:t>«</w:t>
      </w:r>
      <w:r w:rsidR="00762D73" w:rsidRPr="00762D73">
        <w:rPr>
          <w:sz w:val="28"/>
          <w:szCs w:val="28"/>
        </w:rPr>
        <w:t xml:space="preserve">Региональная программа </w:t>
      </w:r>
      <w:r w:rsidR="00FA2C93">
        <w:rPr>
          <w:sz w:val="28"/>
          <w:szCs w:val="28"/>
        </w:rPr>
        <w:t>«</w:t>
      </w:r>
      <w:r w:rsidR="00762D73" w:rsidRPr="00762D73">
        <w:rPr>
          <w:sz w:val="28"/>
          <w:szCs w:val="28"/>
        </w:rPr>
        <w:t>Укрепление здоровья и формирование здоровье сберегающей среды</w:t>
      </w:r>
      <w:r w:rsidR="00FA2C93">
        <w:rPr>
          <w:sz w:val="28"/>
          <w:szCs w:val="28"/>
        </w:rPr>
        <w:t>»</w:t>
      </w:r>
      <w:r w:rsidR="00762D73" w:rsidRPr="00762D73">
        <w:rPr>
          <w:sz w:val="28"/>
          <w:szCs w:val="28"/>
        </w:rPr>
        <w:t>. Рекомендаци</w:t>
      </w:r>
      <w:r w:rsidR="00762D73">
        <w:rPr>
          <w:sz w:val="28"/>
          <w:szCs w:val="28"/>
        </w:rPr>
        <w:t>ям</w:t>
      </w:r>
      <w:r w:rsidR="00762D73" w:rsidRPr="00762D73">
        <w:rPr>
          <w:sz w:val="28"/>
          <w:szCs w:val="28"/>
        </w:rPr>
        <w:t>и по разработке, внедрению и оценке эффективности</w:t>
      </w:r>
      <w:r w:rsidR="00FA2C93">
        <w:rPr>
          <w:sz w:val="28"/>
          <w:szCs w:val="28"/>
        </w:rPr>
        <w:t>»</w:t>
      </w:r>
      <w:r w:rsidR="00762D73" w:rsidRPr="00762D73">
        <w:rPr>
          <w:sz w:val="28"/>
          <w:szCs w:val="28"/>
        </w:rPr>
        <w:t>, утвержденны</w:t>
      </w:r>
      <w:r w:rsidR="00762D73">
        <w:rPr>
          <w:sz w:val="28"/>
          <w:szCs w:val="28"/>
        </w:rPr>
        <w:t>х</w:t>
      </w:r>
      <w:r w:rsidR="00762D73" w:rsidRPr="00762D73">
        <w:rPr>
          <w:sz w:val="28"/>
          <w:szCs w:val="28"/>
        </w:rPr>
        <w:t xml:space="preserve"> директором ФГБУ </w:t>
      </w:r>
      <w:r w:rsidR="00FA2C93">
        <w:rPr>
          <w:sz w:val="28"/>
          <w:szCs w:val="28"/>
        </w:rPr>
        <w:t>«</w:t>
      </w:r>
      <w:r w:rsidR="00762D73" w:rsidRPr="00762D73">
        <w:rPr>
          <w:sz w:val="28"/>
          <w:szCs w:val="28"/>
        </w:rPr>
        <w:t>НМИЦ терапии и профилактической медицины</w:t>
      </w:r>
      <w:r w:rsidR="00FA2C93">
        <w:rPr>
          <w:sz w:val="28"/>
          <w:szCs w:val="28"/>
        </w:rPr>
        <w:t>»</w:t>
      </w:r>
      <w:r w:rsidR="00762D73" w:rsidRPr="00762D73">
        <w:rPr>
          <w:sz w:val="28"/>
          <w:szCs w:val="28"/>
        </w:rPr>
        <w:t xml:space="preserve"> Минздрава России, главным внештатным специалистом по терапии и общей врачебной практике Минздрава России О.М. </w:t>
      </w:r>
      <w:proofErr w:type="spellStart"/>
      <w:r w:rsidR="00762D73" w:rsidRPr="00762D73">
        <w:rPr>
          <w:sz w:val="28"/>
          <w:szCs w:val="28"/>
        </w:rPr>
        <w:t>Драпкиной</w:t>
      </w:r>
      <w:proofErr w:type="spellEnd"/>
      <w:r w:rsidR="00762D73" w:rsidRPr="00762D73">
        <w:rPr>
          <w:sz w:val="28"/>
          <w:szCs w:val="28"/>
        </w:rPr>
        <w:t xml:space="preserve"> 28.10.2025</w:t>
      </w:r>
      <w:r w:rsidRPr="00B82A34">
        <w:rPr>
          <w:sz w:val="28"/>
          <w:szCs w:val="28"/>
        </w:rPr>
        <w:t xml:space="preserve">, </w:t>
      </w:r>
      <w:r w:rsidR="00CC2F78" w:rsidRPr="00B82A34">
        <w:rPr>
          <w:sz w:val="28"/>
          <w:szCs w:val="28"/>
        </w:rPr>
        <w:t>включающи</w:t>
      </w:r>
      <w:r w:rsidR="00CC2F78">
        <w:rPr>
          <w:sz w:val="28"/>
          <w:szCs w:val="28"/>
        </w:rPr>
        <w:t>х</w:t>
      </w:r>
      <w:r w:rsidRPr="00B82A34">
        <w:rPr>
          <w:sz w:val="28"/>
          <w:szCs w:val="28"/>
        </w:rPr>
        <w:t xml:space="preserve"> в себя формирование системы мотивации граждан к ведению здорового образа жизни и формирование эффективной системы профилактики заболеваний, особая роль отводится органам власти субъектов Российской Федерации и органам местного самоуправления.</w:t>
      </w:r>
    </w:p>
    <w:p w:rsidR="004814AB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Численность населения муниципального образования «</w:t>
      </w:r>
      <w:proofErr w:type="spellStart"/>
      <w:r w:rsidRPr="00B82A34">
        <w:rPr>
          <w:sz w:val="28"/>
          <w:szCs w:val="28"/>
        </w:rPr>
        <w:t>Шумячский</w:t>
      </w:r>
      <w:proofErr w:type="spellEnd"/>
      <w:r w:rsidRPr="00B82A3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82A34">
        <w:rPr>
          <w:sz w:val="28"/>
          <w:szCs w:val="28"/>
        </w:rPr>
        <w:t>» Смоленской области по</w:t>
      </w:r>
      <w:r w:rsidR="00974F54" w:rsidRPr="00974F54">
        <w:rPr>
          <w:sz w:val="28"/>
          <w:szCs w:val="28"/>
        </w:rPr>
        <w:t xml:space="preserve"> </w:t>
      </w:r>
      <w:r w:rsidR="00974F54" w:rsidRPr="00B82A34">
        <w:rPr>
          <w:sz w:val="28"/>
          <w:szCs w:val="28"/>
        </w:rPr>
        <w:t>данным Росстата</w:t>
      </w:r>
      <w:r w:rsidR="00974F54">
        <w:rPr>
          <w:sz w:val="28"/>
          <w:szCs w:val="28"/>
        </w:rPr>
        <w:t>, по</w:t>
      </w:r>
      <w:r w:rsidRPr="00B82A34">
        <w:rPr>
          <w:sz w:val="28"/>
          <w:szCs w:val="28"/>
        </w:rPr>
        <w:t xml:space="preserve"> состоянию на 01.01.20</w:t>
      </w:r>
      <w:r>
        <w:rPr>
          <w:sz w:val="28"/>
          <w:szCs w:val="28"/>
        </w:rPr>
        <w:t>24</w:t>
      </w:r>
      <w:r w:rsidRPr="00B82A34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7</w:t>
      </w:r>
      <w:r w:rsidR="002446FA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="002446FA">
        <w:rPr>
          <w:sz w:val="28"/>
          <w:szCs w:val="28"/>
        </w:rPr>
        <w:t xml:space="preserve"> тыс.</w:t>
      </w:r>
      <w:r w:rsidRPr="00B82A34">
        <w:rPr>
          <w:sz w:val="28"/>
          <w:szCs w:val="28"/>
        </w:rPr>
        <w:t xml:space="preserve"> человек</w:t>
      </w:r>
      <w:r w:rsidR="002446FA" w:rsidRPr="002446FA">
        <w:rPr>
          <w:sz w:val="28"/>
          <w:szCs w:val="28"/>
        </w:rPr>
        <w:t xml:space="preserve"> </w:t>
      </w:r>
      <w:r w:rsidR="002446FA">
        <w:rPr>
          <w:sz w:val="28"/>
          <w:szCs w:val="28"/>
        </w:rPr>
        <w:t>из них мужчин 3,63 т.ч. и женщин 4,34 т.ч., в том числе в возрасте:</w:t>
      </w:r>
    </w:p>
    <w:p w:rsidR="002446FA" w:rsidRDefault="002446FA" w:rsidP="00481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 до 19 лет – 1,07 т.ч.;</w:t>
      </w:r>
    </w:p>
    <w:p w:rsidR="002446FA" w:rsidRDefault="002446FA" w:rsidP="00244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20 до 64 лет – 3,96 т.ч.;</w:t>
      </w:r>
    </w:p>
    <w:p w:rsidR="002446FA" w:rsidRDefault="002446FA" w:rsidP="00244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65 лет и старше – 2,08 </w:t>
      </w:r>
      <w:r w:rsidR="00974F54">
        <w:rPr>
          <w:sz w:val="28"/>
          <w:szCs w:val="28"/>
        </w:rPr>
        <w:t>т.ч.</w:t>
      </w:r>
    </w:p>
    <w:p w:rsidR="00974F54" w:rsidRDefault="00974F54" w:rsidP="00244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общей численности населения в возрасте:</w:t>
      </w:r>
    </w:p>
    <w:p w:rsidR="00974F54" w:rsidRDefault="00974F54" w:rsidP="00244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моложе трудоспособного – 0,86 т.ч.;</w:t>
      </w:r>
    </w:p>
    <w:p w:rsidR="00974F54" w:rsidRDefault="00974F54" w:rsidP="00244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трудоспособном – 4,26 т.ч.;</w:t>
      </w:r>
    </w:p>
    <w:p w:rsidR="00974F54" w:rsidRDefault="00974F54" w:rsidP="00244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старше трудоспособного – 2,85 т.ч.</w:t>
      </w:r>
    </w:p>
    <w:p w:rsidR="004814AB" w:rsidRDefault="00974F54" w:rsidP="00481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814AB" w:rsidRPr="00B82A34">
        <w:rPr>
          <w:sz w:val="28"/>
          <w:szCs w:val="28"/>
        </w:rPr>
        <w:t>оля населения муниципального образования «</w:t>
      </w:r>
      <w:proofErr w:type="spellStart"/>
      <w:r w:rsidR="004814AB" w:rsidRPr="00B82A34">
        <w:rPr>
          <w:sz w:val="28"/>
          <w:szCs w:val="28"/>
        </w:rPr>
        <w:t>Шумячский</w:t>
      </w:r>
      <w:proofErr w:type="spellEnd"/>
      <w:r w:rsidR="004814AB" w:rsidRPr="00B82A34">
        <w:rPr>
          <w:sz w:val="28"/>
          <w:szCs w:val="28"/>
        </w:rPr>
        <w:t xml:space="preserve"> </w:t>
      </w:r>
      <w:r w:rsidR="004814AB">
        <w:rPr>
          <w:sz w:val="28"/>
          <w:szCs w:val="28"/>
        </w:rPr>
        <w:t>муниципальный округ</w:t>
      </w:r>
      <w:r w:rsidR="004814AB" w:rsidRPr="00B82A34">
        <w:rPr>
          <w:sz w:val="28"/>
          <w:szCs w:val="28"/>
        </w:rPr>
        <w:t xml:space="preserve">» Смоленской области, проживающего в </w:t>
      </w:r>
      <w:bookmarkStart w:id="1" w:name="_Hlk231981577"/>
      <w:r w:rsidR="004814AB" w:rsidRPr="00B82A34">
        <w:rPr>
          <w:sz w:val="28"/>
          <w:szCs w:val="28"/>
        </w:rPr>
        <w:t>городских населенных пунктах</w:t>
      </w:r>
      <w:bookmarkEnd w:id="1"/>
      <w:r w:rsidR="004814AB" w:rsidRPr="00B82A34">
        <w:rPr>
          <w:sz w:val="28"/>
          <w:szCs w:val="28"/>
        </w:rPr>
        <w:t xml:space="preserve">, составила </w:t>
      </w:r>
      <w:r w:rsidR="004814AB">
        <w:rPr>
          <w:sz w:val="28"/>
          <w:szCs w:val="28"/>
        </w:rPr>
        <w:t>2</w:t>
      </w:r>
      <w:r w:rsidR="004814AB" w:rsidRPr="00B82A34">
        <w:rPr>
          <w:sz w:val="28"/>
          <w:szCs w:val="28"/>
        </w:rPr>
        <w:t>,</w:t>
      </w:r>
      <w:r w:rsidR="004814AB">
        <w:rPr>
          <w:sz w:val="28"/>
          <w:szCs w:val="28"/>
        </w:rPr>
        <w:t>99</w:t>
      </w:r>
      <w:r w:rsidR="004814AB" w:rsidRPr="00B82A34">
        <w:rPr>
          <w:sz w:val="28"/>
          <w:szCs w:val="28"/>
        </w:rPr>
        <w:t xml:space="preserve"> тыс. человек</w:t>
      </w:r>
      <w:r w:rsidR="002446FA" w:rsidRPr="002446FA">
        <w:rPr>
          <w:sz w:val="28"/>
          <w:szCs w:val="28"/>
        </w:rPr>
        <w:t xml:space="preserve"> </w:t>
      </w:r>
      <w:r w:rsidR="002446FA">
        <w:rPr>
          <w:sz w:val="28"/>
          <w:szCs w:val="28"/>
        </w:rPr>
        <w:t>из них мужчин 1,23 т.ч. и женщин 1,75т.ч.</w:t>
      </w:r>
      <w:r w:rsidR="004814AB" w:rsidRPr="00B82A34">
        <w:rPr>
          <w:sz w:val="28"/>
          <w:szCs w:val="28"/>
        </w:rPr>
        <w:t>, доля</w:t>
      </w:r>
      <w:r w:rsidR="004814AB">
        <w:rPr>
          <w:sz w:val="28"/>
          <w:szCs w:val="28"/>
        </w:rPr>
        <w:t xml:space="preserve"> сельского населения – </w:t>
      </w:r>
      <w:r w:rsidR="004814AB" w:rsidRPr="00B82A34">
        <w:rPr>
          <w:sz w:val="28"/>
          <w:szCs w:val="28"/>
        </w:rPr>
        <w:t>4,</w:t>
      </w:r>
      <w:r w:rsidR="004814AB">
        <w:rPr>
          <w:sz w:val="28"/>
          <w:szCs w:val="28"/>
        </w:rPr>
        <w:t>97</w:t>
      </w:r>
      <w:r w:rsidR="004814AB" w:rsidRPr="00B82A34">
        <w:rPr>
          <w:sz w:val="28"/>
          <w:szCs w:val="28"/>
        </w:rPr>
        <w:t xml:space="preserve"> тыс. человек</w:t>
      </w:r>
      <w:r w:rsidR="00762D73">
        <w:rPr>
          <w:sz w:val="28"/>
          <w:szCs w:val="28"/>
        </w:rPr>
        <w:t xml:space="preserve">, из них мужчин </w:t>
      </w:r>
      <w:r w:rsidR="002446FA">
        <w:rPr>
          <w:sz w:val="28"/>
          <w:szCs w:val="28"/>
        </w:rPr>
        <w:t>2</w:t>
      </w:r>
      <w:r w:rsidR="00762D73">
        <w:rPr>
          <w:sz w:val="28"/>
          <w:szCs w:val="28"/>
        </w:rPr>
        <w:t>,</w:t>
      </w:r>
      <w:r w:rsidR="002446FA">
        <w:rPr>
          <w:sz w:val="28"/>
          <w:szCs w:val="28"/>
        </w:rPr>
        <w:t>39 т.ч.</w:t>
      </w:r>
      <w:r w:rsidR="00762D73">
        <w:rPr>
          <w:sz w:val="28"/>
          <w:szCs w:val="28"/>
        </w:rPr>
        <w:t xml:space="preserve"> и женщин </w:t>
      </w:r>
      <w:r w:rsidR="002446FA">
        <w:rPr>
          <w:sz w:val="28"/>
          <w:szCs w:val="28"/>
        </w:rPr>
        <w:t>2</w:t>
      </w:r>
      <w:r w:rsidR="00762D73">
        <w:rPr>
          <w:sz w:val="28"/>
          <w:szCs w:val="28"/>
        </w:rPr>
        <w:t>,</w:t>
      </w:r>
      <w:r w:rsidR="002446FA">
        <w:rPr>
          <w:sz w:val="28"/>
          <w:szCs w:val="28"/>
        </w:rPr>
        <w:t>58 т.ч.</w:t>
      </w:r>
    </w:p>
    <w:p w:rsidR="00AD6864" w:rsidRDefault="00974F54" w:rsidP="00481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уровень заработной платы в муниципалитете в рублях за 2025 года в сравнении со среднерегиональным показателем </w:t>
      </w:r>
      <w:r w:rsidR="00AD6864">
        <w:rPr>
          <w:sz w:val="28"/>
          <w:szCs w:val="28"/>
        </w:rPr>
        <w:t>составляет 57,55%.</w:t>
      </w:r>
    </w:p>
    <w:p w:rsidR="00AD6864" w:rsidRDefault="00AD6864" w:rsidP="00481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безработицы в </w:t>
      </w:r>
      <w:r w:rsidR="00B7389E">
        <w:rPr>
          <w:sz w:val="28"/>
          <w:szCs w:val="28"/>
        </w:rPr>
        <w:t>муниципалитете (</w:t>
      </w:r>
      <w:r w:rsidR="00C5092A">
        <w:rPr>
          <w:sz w:val="28"/>
          <w:szCs w:val="28"/>
        </w:rPr>
        <w:t>1,</w:t>
      </w:r>
      <w:r w:rsidR="00B7389E">
        <w:rPr>
          <w:sz w:val="28"/>
          <w:szCs w:val="28"/>
        </w:rPr>
        <w:t>38</w:t>
      </w:r>
      <w:r w:rsidR="00C5092A">
        <w:rPr>
          <w:sz w:val="28"/>
          <w:szCs w:val="28"/>
        </w:rPr>
        <w:t>%)</w:t>
      </w:r>
      <w:r>
        <w:rPr>
          <w:sz w:val="28"/>
          <w:szCs w:val="28"/>
        </w:rPr>
        <w:t xml:space="preserve"> в % за 2025 года в сравнении со </w:t>
      </w:r>
      <w:r w:rsidR="00B7389E">
        <w:rPr>
          <w:sz w:val="28"/>
          <w:szCs w:val="28"/>
        </w:rPr>
        <w:t>среднерегиональным (</w:t>
      </w:r>
      <w:r w:rsidR="000D0716">
        <w:rPr>
          <w:sz w:val="28"/>
          <w:szCs w:val="28"/>
        </w:rPr>
        <w:t>6</w:t>
      </w:r>
      <w:r w:rsidR="00C5092A">
        <w:rPr>
          <w:sz w:val="28"/>
          <w:szCs w:val="28"/>
        </w:rPr>
        <w:t>,</w:t>
      </w:r>
      <w:r w:rsidR="000D0716">
        <w:rPr>
          <w:sz w:val="28"/>
          <w:szCs w:val="28"/>
        </w:rPr>
        <w:t>2</w:t>
      </w:r>
      <w:r w:rsidR="00B7389E">
        <w:rPr>
          <w:sz w:val="28"/>
          <w:szCs w:val="28"/>
        </w:rPr>
        <w:t>%)</w:t>
      </w:r>
      <w:r>
        <w:rPr>
          <w:sz w:val="28"/>
          <w:szCs w:val="28"/>
        </w:rPr>
        <w:t xml:space="preserve"> показателем составляет </w:t>
      </w:r>
      <w:r w:rsidR="000D0716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="000D0716">
        <w:rPr>
          <w:sz w:val="28"/>
          <w:szCs w:val="28"/>
        </w:rPr>
        <w:t>26</w:t>
      </w:r>
      <w:r>
        <w:rPr>
          <w:sz w:val="28"/>
          <w:szCs w:val="28"/>
        </w:rPr>
        <w:t>%.</w:t>
      </w:r>
    </w:p>
    <w:p w:rsidR="000D0716" w:rsidRDefault="00AD6864" w:rsidP="000D0716">
      <w:pPr>
        <w:ind w:firstLine="708"/>
        <w:jc w:val="both"/>
        <w:rPr>
          <w:sz w:val="28"/>
          <w:szCs w:val="28"/>
        </w:rPr>
      </w:pPr>
      <w:r w:rsidRPr="00C5092A">
        <w:rPr>
          <w:sz w:val="28"/>
          <w:szCs w:val="28"/>
        </w:rPr>
        <w:t xml:space="preserve">Количество </w:t>
      </w:r>
      <w:r w:rsidR="00C5092A" w:rsidRPr="00C5092A">
        <w:rPr>
          <w:sz w:val="28"/>
          <w:szCs w:val="28"/>
        </w:rPr>
        <w:t>объектов</w:t>
      </w:r>
      <w:r w:rsidRPr="00C5092A">
        <w:rPr>
          <w:sz w:val="28"/>
          <w:szCs w:val="28"/>
        </w:rPr>
        <w:t xml:space="preserve"> для занятия</w:t>
      </w:r>
      <w:r w:rsidR="000D0716">
        <w:rPr>
          <w:sz w:val="28"/>
          <w:szCs w:val="28"/>
        </w:rPr>
        <w:t xml:space="preserve"> физической культурой и спортом в расчете на 1000 населения 4,39, из них:</w:t>
      </w:r>
    </w:p>
    <w:p w:rsidR="00AD6864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B82A34">
        <w:rPr>
          <w:sz w:val="28"/>
          <w:szCs w:val="28"/>
        </w:rPr>
        <w:t>городских населенных пунктах</w:t>
      </w:r>
      <w:r>
        <w:rPr>
          <w:sz w:val="28"/>
          <w:szCs w:val="28"/>
        </w:rPr>
        <w:t xml:space="preserve"> 3,67;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сельской местности 4,82.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точек по продаже овощей и фруктов в расчете на 1000 населения 4,01, из них: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B82A34">
        <w:rPr>
          <w:sz w:val="28"/>
          <w:szCs w:val="28"/>
        </w:rPr>
        <w:t>городских населенных пунктах</w:t>
      </w:r>
      <w:r>
        <w:rPr>
          <w:sz w:val="28"/>
          <w:szCs w:val="28"/>
        </w:rPr>
        <w:t xml:space="preserve"> 5,01;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сельской местности 3,42.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точек по продаже </w:t>
      </w:r>
      <w:r w:rsidR="00803C91">
        <w:rPr>
          <w:sz w:val="28"/>
          <w:szCs w:val="28"/>
        </w:rPr>
        <w:t>алкоголя</w:t>
      </w:r>
      <w:r>
        <w:rPr>
          <w:sz w:val="28"/>
          <w:szCs w:val="28"/>
        </w:rPr>
        <w:t xml:space="preserve"> в расчете на 1000 населения 4,</w:t>
      </w:r>
      <w:r w:rsidR="00803C91">
        <w:rPr>
          <w:sz w:val="28"/>
          <w:szCs w:val="28"/>
        </w:rPr>
        <w:t>51</w:t>
      </w:r>
      <w:r>
        <w:rPr>
          <w:sz w:val="28"/>
          <w:szCs w:val="28"/>
        </w:rPr>
        <w:t>, из них: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B82A34">
        <w:rPr>
          <w:sz w:val="28"/>
          <w:szCs w:val="28"/>
        </w:rPr>
        <w:t>городских населенных пунктах</w:t>
      </w:r>
      <w:r>
        <w:rPr>
          <w:sz w:val="28"/>
          <w:szCs w:val="28"/>
        </w:rPr>
        <w:t xml:space="preserve"> 5,</w:t>
      </w:r>
      <w:r w:rsidR="00803C91">
        <w:rPr>
          <w:sz w:val="28"/>
          <w:szCs w:val="28"/>
        </w:rPr>
        <w:t>35</w:t>
      </w:r>
      <w:r>
        <w:rPr>
          <w:sz w:val="28"/>
          <w:szCs w:val="28"/>
        </w:rPr>
        <w:t>;</w:t>
      </w:r>
    </w:p>
    <w:p w:rsidR="000D0716" w:rsidRDefault="000D0716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сельской местности </w:t>
      </w:r>
      <w:r w:rsidR="00803C91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803C91">
        <w:rPr>
          <w:sz w:val="28"/>
          <w:szCs w:val="28"/>
        </w:rPr>
        <w:t>0</w:t>
      </w:r>
      <w:r>
        <w:rPr>
          <w:sz w:val="28"/>
          <w:szCs w:val="28"/>
        </w:rPr>
        <w:t>2.</w:t>
      </w:r>
    </w:p>
    <w:p w:rsidR="00803C91" w:rsidRDefault="00803C91" w:rsidP="00803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точек по продаже табака и иной никотин содержащей продукции в расчете на 1000 населения 4,51, из них:</w:t>
      </w:r>
    </w:p>
    <w:p w:rsidR="00803C91" w:rsidRDefault="00803C91" w:rsidP="00803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B82A34">
        <w:rPr>
          <w:sz w:val="28"/>
          <w:szCs w:val="28"/>
        </w:rPr>
        <w:t>городских населенных пунктах</w:t>
      </w:r>
      <w:r>
        <w:rPr>
          <w:sz w:val="28"/>
          <w:szCs w:val="28"/>
        </w:rPr>
        <w:t xml:space="preserve"> 5,35;</w:t>
      </w:r>
    </w:p>
    <w:p w:rsidR="00803C91" w:rsidRDefault="00803C91" w:rsidP="00803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сельской местности 4,02.</w:t>
      </w:r>
    </w:p>
    <w:p w:rsidR="000D0716" w:rsidRDefault="00803C91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муниципалитета действует 31 предприятие, крупнейшие: ЗАО «КПП», ШПО «Шумячи хлеб».</w:t>
      </w:r>
    </w:p>
    <w:p w:rsidR="00803C91" w:rsidRDefault="00803C91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муниципалитета реализуются муниципальные программы, мероприятия которых связаны с благоустройством территорий, созданием среды, способствующей ведению ЗОЖ, улучшением экологической ситуации, направленные на здоровое питание, ограничение потребления алкоголя и табака и др.:</w:t>
      </w:r>
    </w:p>
    <w:p w:rsidR="00803C91" w:rsidRDefault="00E64A3C" w:rsidP="000D0716">
      <w:pPr>
        <w:ind w:firstLine="708"/>
        <w:jc w:val="both"/>
        <w:rPr>
          <w:color w:val="1A1A1A"/>
          <w:sz w:val="28"/>
          <w:szCs w:val="23"/>
        </w:rPr>
      </w:pPr>
      <w:r>
        <w:rPr>
          <w:sz w:val="28"/>
          <w:szCs w:val="28"/>
        </w:rPr>
        <w:t xml:space="preserve">- </w:t>
      </w:r>
      <w:r w:rsidRPr="00F439BE">
        <w:rPr>
          <w:color w:val="1A1A1A"/>
          <w:sz w:val="28"/>
          <w:szCs w:val="23"/>
        </w:rPr>
        <w:t>муниципальн</w:t>
      </w:r>
      <w:r>
        <w:rPr>
          <w:color w:val="1A1A1A"/>
          <w:sz w:val="28"/>
          <w:szCs w:val="23"/>
        </w:rPr>
        <w:t xml:space="preserve">ая </w:t>
      </w:r>
      <w:r w:rsidRPr="00F439BE">
        <w:rPr>
          <w:color w:val="1A1A1A"/>
          <w:sz w:val="28"/>
          <w:szCs w:val="23"/>
        </w:rPr>
        <w:t>программ</w:t>
      </w:r>
      <w:r>
        <w:rPr>
          <w:color w:val="1A1A1A"/>
          <w:sz w:val="28"/>
          <w:szCs w:val="23"/>
        </w:rPr>
        <w:t>а</w:t>
      </w:r>
      <w:r w:rsidRPr="00F439BE">
        <w:rPr>
          <w:color w:val="1A1A1A"/>
          <w:sz w:val="28"/>
          <w:szCs w:val="23"/>
        </w:rPr>
        <w:t xml:space="preserve"> «Формирование</w:t>
      </w:r>
      <w:r>
        <w:rPr>
          <w:color w:val="1A1A1A"/>
          <w:sz w:val="28"/>
          <w:szCs w:val="23"/>
        </w:rPr>
        <w:t xml:space="preserve"> </w:t>
      </w:r>
      <w:r w:rsidRPr="00F439BE">
        <w:rPr>
          <w:color w:val="1A1A1A"/>
          <w:sz w:val="28"/>
          <w:szCs w:val="23"/>
        </w:rPr>
        <w:t>комфортной городской среды на</w:t>
      </w:r>
      <w:r>
        <w:rPr>
          <w:color w:val="1A1A1A"/>
          <w:sz w:val="28"/>
          <w:szCs w:val="23"/>
        </w:rPr>
        <w:t xml:space="preserve"> </w:t>
      </w:r>
      <w:r w:rsidRPr="00F439BE">
        <w:rPr>
          <w:color w:val="1A1A1A"/>
          <w:sz w:val="28"/>
          <w:szCs w:val="23"/>
        </w:rPr>
        <w:t xml:space="preserve">территории </w:t>
      </w:r>
      <w:r>
        <w:rPr>
          <w:color w:val="1A1A1A"/>
          <w:sz w:val="28"/>
          <w:szCs w:val="23"/>
        </w:rPr>
        <w:t>муниципального образования «</w:t>
      </w:r>
      <w:proofErr w:type="spellStart"/>
      <w:r w:rsidRPr="00F439BE">
        <w:rPr>
          <w:color w:val="1A1A1A"/>
          <w:sz w:val="28"/>
          <w:szCs w:val="23"/>
        </w:rPr>
        <w:t>Шумячск</w:t>
      </w:r>
      <w:r>
        <w:rPr>
          <w:color w:val="1A1A1A"/>
          <w:sz w:val="28"/>
          <w:szCs w:val="23"/>
        </w:rPr>
        <w:t>ий</w:t>
      </w:r>
      <w:proofErr w:type="spellEnd"/>
      <w:r>
        <w:rPr>
          <w:color w:val="1A1A1A"/>
          <w:sz w:val="28"/>
          <w:szCs w:val="23"/>
        </w:rPr>
        <w:t xml:space="preserve"> </w:t>
      </w:r>
      <w:r w:rsidRPr="00F439BE">
        <w:rPr>
          <w:color w:val="1A1A1A"/>
          <w:sz w:val="28"/>
          <w:szCs w:val="23"/>
        </w:rPr>
        <w:t>муниципальн</w:t>
      </w:r>
      <w:r>
        <w:rPr>
          <w:color w:val="1A1A1A"/>
          <w:sz w:val="28"/>
          <w:szCs w:val="23"/>
        </w:rPr>
        <w:t>ый</w:t>
      </w:r>
      <w:r w:rsidRPr="00F439BE">
        <w:rPr>
          <w:color w:val="1A1A1A"/>
          <w:sz w:val="28"/>
          <w:szCs w:val="23"/>
        </w:rPr>
        <w:t xml:space="preserve"> округ</w:t>
      </w:r>
      <w:r>
        <w:rPr>
          <w:color w:val="1A1A1A"/>
          <w:sz w:val="28"/>
          <w:szCs w:val="23"/>
        </w:rPr>
        <w:t>» Смоленской области;</w:t>
      </w:r>
    </w:p>
    <w:p w:rsidR="00E64A3C" w:rsidRDefault="00E64A3C" w:rsidP="000D0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«Развитие культуры и спорта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области»;</w:t>
      </w:r>
    </w:p>
    <w:p w:rsidR="00E64A3C" w:rsidRPr="00C5092A" w:rsidRDefault="00E64A3C" w:rsidP="000D0716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муниципальную программу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Изменение возрастной структуры последнего десятилетия показывает, что происходит старение населения и увеличение демографической нагрузки на трудоспособное население.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 xml:space="preserve">Среди жителей муниципального </w:t>
      </w:r>
      <w:r>
        <w:rPr>
          <w:sz w:val="28"/>
          <w:szCs w:val="28"/>
        </w:rPr>
        <w:t>округа</w:t>
      </w:r>
      <w:r w:rsidRPr="00B82A34">
        <w:rPr>
          <w:sz w:val="28"/>
          <w:szCs w:val="28"/>
        </w:rPr>
        <w:t xml:space="preserve"> отмечается высокий уровень распространенности факторов риска развития неинфекционных заболеваний, в том числе являющихся лидирующими причинами смертности - сердечно-сосудистых и онкологических. Сохраняются недостаточная мотивация и ответственность граждан за сохранение собственного здоровья.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Одна из причин - недостаточная информированность жителей района по вопросам здоровья. В связи с этим необходимы меры, повышающие приверженность населения к ЗОЖ, раннему выявлению факторов риска, а также ранней диагностике и лечению самих заболеваний.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Без преобразований в сфере культуры ЗОЖ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Формирование ЗОЖ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ЗОЖ.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 xml:space="preserve">ЗОЖ предполагает отказ от потребления табака и наркотиков, злоупотребления алкоголем, а также рациональное питание и наличие </w:t>
      </w:r>
      <w:r w:rsidRPr="00B82A34">
        <w:rPr>
          <w:sz w:val="28"/>
          <w:szCs w:val="28"/>
        </w:rPr>
        <w:lastRenderedPageBreak/>
        <w:t>достаточного уровня физической активности, предотвращающих развитие ожирения.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(сеть «Интернет», печатные издания с учетом специфики групп населения, различающихся по возрасту, полу, образованию, социальному статусу).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</w:t>
      </w:r>
    </w:p>
    <w:p w:rsidR="004814AB" w:rsidRPr="00B82A34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Отдельного внимания заслуживают проблемы наркомании и алкоголизма.</w:t>
      </w:r>
    </w:p>
    <w:p w:rsidR="004814AB" w:rsidRDefault="004814AB" w:rsidP="004814AB">
      <w:pPr>
        <w:ind w:firstLine="708"/>
        <w:jc w:val="both"/>
        <w:rPr>
          <w:sz w:val="28"/>
          <w:szCs w:val="28"/>
        </w:rPr>
      </w:pPr>
      <w:r w:rsidRPr="00B82A34">
        <w:rPr>
          <w:sz w:val="28"/>
          <w:szCs w:val="28"/>
        </w:rPr>
        <w:t>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программы районных учреждений, общественных организаций, участвующих в информировании населения о факторах риска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мониторинга.</w:t>
      </w:r>
    </w:p>
    <w:p w:rsidR="00E64A3C" w:rsidRPr="004206CA" w:rsidRDefault="00E64A3C" w:rsidP="00E64A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06CA">
        <w:rPr>
          <w:color w:val="000000"/>
          <w:sz w:val="28"/>
          <w:szCs w:val="28"/>
        </w:rPr>
        <w:t xml:space="preserve">Программа реализуется в </w:t>
      </w:r>
      <w:r>
        <w:rPr>
          <w:color w:val="000000"/>
          <w:sz w:val="28"/>
          <w:szCs w:val="28"/>
        </w:rPr>
        <w:t>два</w:t>
      </w:r>
      <w:r w:rsidRPr="004206CA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а</w:t>
      </w:r>
      <w:r w:rsidRPr="004206CA">
        <w:rPr>
          <w:color w:val="000000"/>
          <w:sz w:val="28"/>
          <w:szCs w:val="28"/>
        </w:rPr>
        <w:t>:</w:t>
      </w:r>
    </w:p>
    <w:p w:rsidR="00E64A3C" w:rsidRDefault="00E64A3C" w:rsidP="00E64A3C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>Этап I:2025 год</w:t>
      </w:r>
      <w:r>
        <w:rPr>
          <w:sz w:val="28"/>
          <w:szCs w:val="28"/>
        </w:rPr>
        <w:t>;</w:t>
      </w:r>
    </w:p>
    <w:p w:rsidR="00E64A3C" w:rsidRDefault="00E64A3C" w:rsidP="00E64A3C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 xml:space="preserve">Этап </w:t>
      </w:r>
      <w:r>
        <w:rPr>
          <w:sz w:val="28"/>
          <w:szCs w:val="28"/>
          <w:lang w:val="en-US"/>
        </w:rPr>
        <w:t>I</w:t>
      </w:r>
      <w:r w:rsidRPr="004206CA">
        <w:rPr>
          <w:sz w:val="28"/>
          <w:szCs w:val="28"/>
        </w:rPr>
        <w:t>I:202</w:t>
      </w:r>
      <w:r>
        <w:rPr>
          <w:sz w:val="28"/>
          <w:szCs w:val="28"/>
        </w:rPr>
        <w:t>6</w:t>
      </w:r>
      <w:r w:rsidRPr="004206CA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4206CA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.».</w:t>
      </w:r>
    </w:p>
    <w:p w:rsidR="004814AB" w:rsidRPr="005D04F8" w:rsidRDefault="004814AB" w:rsidP="004814AB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CC2F78" w:rsidRPr="00CC2F78" w:rsidRDefault="00CC2F78" w:rsidP="00CC2F7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F78">
        <w:rPr>
          <w:sz w:val="28"/>
          <w:szCs w:val="28"/>
        </w:rPr>
        <w:t>увеличе</w:t>
      </w:r>
      <w:r>
        <w:rPr>
          <w:sz w:val="28"/>
          <w:szCs w:val="28"/>
        </w:rPr>
        <w:t>ние</w:t>
      </w:r>
      <w:r w:rsidRPr="00CC2F78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Pr="00CC2F78">
        <w:rPr>
          <w:sz w:val="28"/>
          <w:szCs w:val="28"/>
        </w:rPr>
        <w:t xml:space="preserve"> граждан, приверженных здоровому образу жизни;</w:t>
      </w:r>
    </w:p>
    <w:p w:rsidR="00CC2F78" w:rsidRPr="00CC2F78" w:rsidRDefault="00CC2F78" w:rsidP="00CC2F7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F78">
        <w:rPr>
          <w:sz w:val="28"/>
          <w:szCs w:val="28"/>
        </w:rPr>
        <w:t>увелич</w:t>
      </w:r>
      <w:r>
        <w:rPr>
          <w:sz w:val="28"/>
          <w:szCs w:val="28"/>
        </w:rPr>
        <w:t>ение</w:t>
      </w:r>
      <w:r w:rsidRPr="00CC2F78">
        <w:rPr>
          <w:sz w:val="28"/>
          <w:szCs w:val="28"/>
        </w:rPr>
        <w:t xml:space="preserve"> охват</w:t>
      </w:r>
      <w:r>
        <w:rPr>
          <w:sz w:val="28"/>
          <w:szCs w:val="28"/>
        </w:rPr>
        <w:t>а</w:t>
      </w:r>
      <w:r w:rsidRPr="00CC2F78">
        <w:rPr>
          <w:sz w:val="28"/>
          <w:szCs w:val="28"/>
        </w:rPr>
        <w:t xml:space="preserve"> населения профилактическими мероприятиями (профилактические медицинские осмотры, диспансеризация, диспансеризация по оценке репродуктивного здоровья, диспансерное наблюдение);</w:t>
      </w:r>
    </w:p>
    <w:p w:rsidR="00CC2F78" w:rsidRPr="00CC2F78" w:rsidRDefault="00CC2F78" w:rsidP="00CC2F7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F78">
        <w:rPr>
          <w:sz w:val="28"/>
          <w:szCs w:val="28"/>
        </w:rPr>
        <w:t>увелич</w:t>
      </w:r>
      <w:r>
        <w:rPr>
          <w:sz w:val="28"/>
          <w:szCs w:val="28"/>
        </w:rPr>
        <w:t>ение</w:t>
      </w:r>
      <w:r w:rsidRPr="00CC2F78">
        <w:rPr>
          <w:sz w:val="28"/>
          <w:szCs w:val="28"/>
        </w:rPr>
        <w:t xml:space="preserve"> числ</w:t>
      </w:r>
      <w:r>
        <w:rPr>
          <w:sz w:val="28"/>
          <w:szCs w:val="28"/>
        </w:rPr>
        <w:t>а</w:t>
      </w:r>
      <w:r w:rsidRPr="00CC2F78">
        <w:rPr>
          <w:sz w:val="28"/>
          <w:szCs w:val="28"/>
        </w:rPr>
        <w:t xml:space="preserve"> пациентов с факторами риска развития хронических неинфекционных заболеваний, выявленных в рамках проведения профилактического медицинского осмотра и диспансеризации и направленных в центры здоровья с целью организации диспансерного наблюдения;</w:t>
      </w:r>
    </w:p>
    <w:p w:rsidR="00CC2F78" w:rsidRPr="00CC2F78" w:rsidRDefault="00CC2F78" w:rsidP="00CC2F7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F78">
        <w:rPr>
          <w:sz w:val="28"/>
          <w:szCs w:val="28"/>
        </w:rPr>
        <w:t>повы</w:t>
      </w:r>
      <w:r>
        <w:rPr>
          <w:sz w:val="28"/>
          <w:szCs w:val="28"/>
        </w:rPr>
        <w:t>шение</w:t>
      </w:r>
      <w:r w:rsidRPr="00CC2F78">
        <w:rPr>
          <w:sz w:val="28"/>
          <w:szCs w:val="28"/>
        </w:rPr>
        <w:t xml:space="preserve"> информированност</w:t>
      </w:r>
      <w:r>
        <w:rPr>
          <w:sz w:val="28"/>
          <w:szCs w:val="28"/>
        </w:rPr>
        <w:t>и</w:t>
      </w:r>
      <w:r w:rsidRPr="00CC2F78">
        <w:rPr>
          <w:sz w:val="28"/>
          <w:szCs w:val="28"/>
        </w:rPr>
        <w:t xml:space="preserve"> граждан по вопросам ведения здорового образа жизни, профилактики неинфекционных и инфекционных заболеваний;</w:t>
      </w:r>
    </w:p>
    <w:p w:rsidR="004814AB" w:rsidRPr="00CC2F78" w:rsidRDefault="00CC2F78" w:rsidP="00CC2F7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F78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CC2F78">
        <w:rPr>
          <w:sz w:val="28"/>
          <w:szCs w:val="28"/>
        </w:rPr>
        <w:t xml:space="preserve"> межведомственно</w:t>
      </w:r>
      <w:r>
        <w:rPr>
          <w:sz w:val="28"/>
          <w:szCs w:val="28"/>
        </w:rPr>
        <w:t>го</w:t>
      </w:r>
      <w:r w:rsidRPr="00CC2F78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CC2F78">
        <w:rPr>
          <w:sz w:val="28"/>
          <w:szCs w:val="28"/>
        </w:rPr>
        <w:t xml:space="preserve"> по формированию здорового образа жизни и профилактике хронических неинфекционных заболеваний на территории </w:t>
      </w:r>
      <w:r w:rsidRPr="00B82A34">
        <w:rPr>
          <w:sz w:val="28"/>
          <w:szCs w:val="28"/>
        </w:rPr>
        <w:t>муниципального образования «</w:t>
      </w:r>
      <w:proofErr w:type="spellStart"/>
      <w:r w:rsidRPr="00B82A34">
        <w:rPr>
          <w:sz w:val="28"/>
          <w:szCs w:val="28"/>
        </w:rPr>
        <w:t>Шумячский</w:t>
      </w:r>
      <w:proofErr w:type="spellEnd"/>
      <w:r w:rsidRPr="00B82A3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82A34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4814AB" w:rsidRDefault="004814AB" w:rsidP="00A356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276B44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C3819" w:rsidRPr="00560CFE">
        <w:rPr>
          <w:sz w:val="28"/>
          <w:szCs w:val="28"/>
        </w:rPr>
        <w:t>В Разделе 2. муниципальной Программы:</w:t>
      </w: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C3819" w:rsidRPr="009B1A3D" w:rsidRDefault="004C3819" w:rsidP="009B1A3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lastRenderedPageBreak/>
        <w:tab/>
        <w:t>- пункт 1.  «Основные положения» изложить в следующей редакции:</w:t>
      </w:r>
    </w:p>
    <w:p w:rsidR="004C3819" w:rsidRDefault="004C3819" w:rsidP="004C3819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p w:rsidR="009B1A3D" w:rsidRPr="00560CFE" w:rsidRDefault="009B1A3D" w:rsidP="004C3819">
      <w:pPr>
        <w:ind w:left="360"/>
        <w:contextualSpacing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A35624" w:rsidRPr="004206CA" w:rsidTr="002451AD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24" w:rsidRPr="00A35624" w:rsidRDefault="00A35624" w:rsidP="00A35624">
            <w:pPr>
              <w:pStyle w:val="af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62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AD" w:rsidRDefault="002451AD" w:rsidP="002451AD">
            <w:pPr>
              <w:pStyle w:val="afff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5624" w:rsidRPr="00A35624" w:rsidRDefault="00A35624" w:rsidP="002451AD">
            <w:pPr>
              <w:pStyle w:val="aff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Главы </w:t>
            </w:r>
            <w:r w:rsidRPr="00A35624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образования «</w:t>
            </w:r>
            <w:proofErr w:type="spellStart"/>
            <w:r w:rsidRPr="00A35624">
              <w:rPr>
                <w:rFonts w:ascii="Times New Roman" w:hAnsi="Times New Roman"/>
                <w:sz w:val="24"/>
                <w:szCs w:val="24"/>
                <w:lang w:val="ru-RU"/>
              </w:rPr>
              <w:t>Шумячский</w:t>
            </w:r>
            <w:proofErr w:type="spellEnd"/>
            <w:r w:rsidRPr="00A356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Варсанова</w:t>
            </w:r>
            <w:proofErr w:type="spellEnd"/>
          </w:p>
          <w:p w:rsidR="00A35624" w:rsidRPr="00A35624" w:rsidRDefault="00A35624" w:rsidP="002451AD">
            <w:pPr>
              <w:pStyle w:val="afff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624" w:rsidRPr="004206CA" w:rsidTr="003F4EFC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A35624" w:rsidRDefault="00A35624" w:rsidP="003F4EFC">
            <w:pPr>
              <w:spacing w:line="254" w:lineRule="auto"/>
              <w:rPr>
                <w:szCs w:val="24"/>
              </w:rPr>
            </w:pPr>
            <w:r w:rsidRPr="00A35624">
              <w:rPr>
                <w:szCs w:val="24"/>
              </w:rPr>
              <w:t>Этап I: 2025</w:t>
            </w:r>
            <w:r>
              <w:rPr>
                <w:szCs w:val="24"/>
              </w:rPr>
              <w:t xml:space="preserve"> год</w:t>
            </w:r>
          </w:p>
          <w:p w:rsidR="00A35624" w:rsidRPr="004206CA" w:rsidRDefault="00A35624" w:rsidP="003F4EFC">
            <w:pPr>
              <w:spacing w:line="254" w:lineRule="auto"/>
              <w:rPr>
                <w:szCs w:val="24"/>
              </w:rPr>
            </w:pPr>
            <w:r w:rsidRPr="00A35624">
              <w:rPr>
                <w:szCs w:val="24"/>
              </w:rPr>
              <w:t xml:space="preserve">Этап </w:t>
            </w:r>
            <w:r w:rsidRPr="00A35624">
              <w:rPr>
                <w:szCs w:val="24"/>
                <w:lang w:val="en-US"/>
              </w:rPr>
              <w:t>I</w:t>
            </w:r>
            <w:r w:rsidRPr="00A35624">
              <w:rPr>
                <w:szCs w:val="24"/>
              </w:rPr>
              <w:t>I:2026-2028 года</w:t>
            </w:r>
          </w:p>
        </w:tc>
      </w:tr>
      <w:tr w:rsidR="00A35624" w:rsidRPr="004206CA" w:rsidTr="003F4EFC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D46A6B" w:rsidP="003F4EFC">
            <w:pPr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Увеличение доли граждан, ведущих здоровый образ жизни.</w:t>
            </w:r>
          </w:p>
        </w:tc>
      </w:tr>
      <w:tr w:rsidR="00A35624" w:rsidRPr="004206CA" w:rsidTr="003F4EFC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24" w:rsidRPr="004206CA" w:rsidRDefault="00A35624" w:rsidP="003F4EFC">
            <w:pPr>
              <w:spacing w:line="256" w:lineRule="auto"/>
              <w:rPr>
                <w:rFonts w:eastAsia="Arial Unicode MS"/>
                <w:szCs w:val="24"/>
              </w:rPr>
            </w:pPr>
            <w:r w:rsidRPr="004206CA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4206CA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24" w:rsidRPr="00183014" w:rsidRDefault="00A35624" w:rsidP="003F4EFC">
            <w:pPr>
              <w:spacing w:line="254" w:lineRule="auto"/>
              <w:jc w:val="both"/>
              <w:rPr>
                <w:b/>
                <w:szCs w:val="24"/>
              </w:rPr>
            </w:pPr>
            <w:r w:rsidRPr="00183014">
              <w:rPr>
                <w:b/>
                <w:szCs w:val="24"/>
              </w:rPr>
              <w:t>Общий объем финансирования составляет 0</w:t>
            </w:r>
            <w:r w:rsidRPr="00183014">
              <w:rPr>
                <w:rFonts w:eastAsia="Calibri"/>
                <w:b/>
                <w:szCs w:val="24"/>
                <w:lang w:eastAsia="en-US"/>
              </w:rPr>
              <w:t>.00</w:t>
            </w:r>
            <w:r w:rsidRPr="00183014">
              <w:rPr>
                <w:b/>
                <w:szCs w:val="24"/>
              </w:rPr>
              <w:t xml:space="preserve"> тыс. рублей</w:t>
            </w:r>
          </w:p>
          <w:p w:rsidR="003F4EFC" w:rsidRDefault="003F4EFC" w:rsidP="003F4EFC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 </w:t>
            </w:r>
            <w:r w:rsidRPr="00772D19">
              <w:rPr>
                <w:szCs w:val="24"/>
              </w:rPr>
              <w:t xml:space="preserve">год общий объем финансирования- </w:t>
            </w:r>
            <w:r w:rsidR="00183014" w:rsidRPr="00183014">
              <w:rPr>
                <w:b/>
                <w:szCs w:val="24"/>
              </w:rPr>
              <w:t>0</w:t>
            </w:r>
            <w:r w:rsidRPr="00183014">
              <w:rPr>
                <w:b/>
                <w:szCs w:val="24"/>
              </w:rPr>
              <w:t>.</w:t>
            </w:r>
            <w:r w:rsidR="00183014" w:rsidRPr="00183014">
              <w:rPr>
                <w:b/>
                <w:szCs w:val="24"/>
              </w:rPr>
              <w:t>00</w:t>
            </w:r>
            <w:r w:rsidRPr="00FF4C93">
              <w:rPr>
                <w:b/>
                <w:szCs w:val="24"/>
              </w:rPr>
              <w:t xml:space="preserve"> тыс. руб.</w:t>
            </w:r>
            <w:r>
              <w:rPr>
                <w:color w:val="000000"/>
                <w:sz w:val="20"/>
              </w:rPr>
              <w:t xml:space="preserve"> </w:t>
            </w:r>
            <w:r w:rsidRPr="00466223">
              <w:rPr>
                <w:b/>
                <w:szCs w:val="24"/>
              </w:rPr>
              <w:t>руб.</w:t>
            </w:r>
            <w:r>
              <w:rPr>
                <w:b/>
                <w:szCs w:val="24"/>
              </w:rPr>
              <w:t>, из них: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183014">
              <w:rPr>
                <w:szCs w:val="24"/>
              </w:rPr>
              <w:t>0</w:t>
            </w:r>
            <w:r w:rsidRPr="002F4C63">
              <w:rPr>
                <w:szCs w:val="24"/>
              </w:rPr>
              <w:t>.0</w:t>
            </w:r>
            <w:r w:rsidR="00183014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183014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183014">
              <w:rPr>
                <w:szCs w:val="24"/>
              </w:rPr>
              <w:t>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>.</w:t>
            </w:r>
          </w:p>
          <w:p w:rsidR="00A35624" w:rsidRDefault="00A35624" w:rsidP="003F4EFC">
            <w:pPr>
              <w:spacing w:line="254" w:lineRule="auto"/>
              <w:rPr>
                <w:b/>
                <w:szCs w:val="24"/>
              </w:rPr>
            </w:pPr>
          </w:p>
          <w:p w:rsidR="00A35624" w:rsidRPr="004206CA" w:rsidRDefault="00A35624" w:rsidP="003F4EFC">
            <w:pPr>
              <w:spacing w:line="254" w:lineRule="auto"/>
              <w:rPr>
                <w:b/>
                <w:szCs w:val="24"/>
              </w:rPr>
            </w:pPr>
            <w:r w:rsidRPr="004206CA">
              <w:rPr>
                <w:b/>
                <w:szCs w:val="24"/>
              </w:rPr>
              <w:t xml:space="preserve">Этап </w:t>
            </w:r>
            <w:r w:rsidRPr="004206CA">
              <w:rPr>
                <w:b/>
                <w:szCs w:val="24"/>
                <w:lang w:val="en-US"/>
              </w:rPr>
              <w:t>I</w:t>
            </w:r>
            <w:r w:rsidR="00692C7B">
              <w:rPr>
                <w:b/>
                <w:szCs w:val="24"/>
                <w:lang w:val="en-US"/>
              </w:rPr>
              <w:t>I</w:t>
            </w:r>
            <w:r w:rsidRPr="004206CA">
              <w:rPr>
                <w:b/>
                <w:szCs w:val="24"/>
              </w:rPr>
              <w:t>: 202</w:t>
            </w:r>
            <w:r w:rsidR="00183014">
              <w:rPr>
                <w:b/>
                <w:szCs w:val="24"/>
              </w:rPr>
              <w:t>6</w:t>
            </w:r>
            <w:r w:rsidRPr="004206CA">
              <w:rPr>
                <w:b/>
                <w:szCs w:val="24"/>
              </w:rPr>
              <w:t>-202</w:t>
            </w:r>
            <w:r w:rsidR="00183014">
              <w:rPr>
                <w:b/>
                <w:szCs w:val="24"/>
              </w:rPr>
              <w:t>8</w:t>
            </w:r>
            <w:r w:rsidRPr="004206CA">
              <w:rPr>
                <w:b/>
                <w:szCs w:val="24"/>
              </w:rPr>
              <w:t xml:space="preserve"> </w:t>
            </w:r>
            <w:r w:rsidRPr="004206CA">
              <w:rPr>
                <w:szCs w:val="24"/>
              </w:rPr>
              <w:t xml:space="preserve">года общий объем финансирования- </w:t>
            </w:r>
            <w:r w:rsidRPr="004206CA">
              <w:rPr>
                <w:b/>
                <w:szCs w:val="24"/>
              </w:rPr>
              <w:t>0</w:t>
            </w:r>
            <w:r w:rsidRPr="004206CA">
              <w:rPr>
                <w:rFonts w:eastAsia="Calibri"/>
                <w:b/>
                <w:szCs w:val="24"/>
                <w:lang w:eastAsia="en-US"/>
              </w:rPr>
              <w:t>.00</w:t>
            </w:r>
            <w:r w:rsidRPr="004206CA">
              <w:rPr>
                <w:b/>
                <w:szCs w:val="24"/>
              </w:rPr>
              <w:t xml:space="preserve"> тыс. руб.: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очередной финансовый год (202</w:t>
            </w:r>
            <w:r w:rsidR="00183014">
              <w:rPr>
                <w:szCs w:val="24"/>
              </w:rPr>
              <w:t>6</w:t>
            </w:r>
            <w:r w:rsidRPr="004206CA">
              <w:rPr>
                <w:szCs w:val="24"/>
              </w:rPr>
              <w:t>г) – всего 0</w:t>
            </w:r>
            <w:r w:rsidRPr="004206CA">
              <w:rPr>
                <w:rFonts w:eastAsia="Calibri"/>
                <w:szCs w:val="24"/>
                <w:lang w:eastAsia="en-US"/>
              </w:rPr>
              <w:t>.00</w:t>
            </w:r>
            <w:r w:rsidRPr="004206CA">
              <w:rPr>
                <w:szCs w:val="24"/>
              </w:rPr>
              <w:t xml:space="preserve"> тыс. рублей, из них: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бюджета муниципального образования – 0.00 тыс. рублей;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1- й год планового периода (202</w:t>
            </w:r>
            <w:r w:rsidR="00183014">
              <w:rPr>
                <w:szCs w:val="24"/>
              </w:rPr>
              <w:t>7</w:t>
            </w:r>
            <w:r w:rsidRPr="004206CA">
              <w:rPr>
                <w:szCs w:val="24"/>
              </w:rPr>
              <w:t>г) – всего 0.00 тыс. рублей, из них: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2-й год планового периода (202</w:t>
            </w:r>
            <w:r w:rsidR="00183014">
              <w:rPr>
                <w:szCs w:val="24"/>
              </w:rPr>
              <w:t>8</w:t>
            </w:r>
            <w:r w:rsidRPr="004206CA">
              <w:rPr>
                <w:szCs w:val="24"/>
              </w:rPr>
              <w:t>г) – всего 0.00 тыс. рублей, из них: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рублей.</w:t>
            </w:r>
          </w:p>
          <w:p w:rsidR="00A35624" w:rsidRPr="004206CA" w:rsidRDefault="00A35624" w:rsidP="003F4EFC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A35624" w:rsidRPr="004206CA" w:rsidTr="003F4EFC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24" w:rsidRPr="004206CA" w:rsidRDefault="00D46A6B" w:rsidP="003F4EFC">
            <w:pPr>
              <w:spacing w:line="256" w:lineRule="auto"/>
              <w:rPr>
                <w:szCs w:val="24"/>
              </w:rPr>
            </w:pPr>
            <w:r w:rsidRPr="00D52E1F">
              <w:rPr>
                <w:szCs w:val="24"/>
              </w:rPr>
              <w:lastRenderedPageBreak/>
              <w:t xml:space="preserve">Влияние на достижение </w:t>
            </w:r>
            <w:r>
              <w:rPr>
                <w:szCs w:val="24"/>
              </w:rPr>
              <w:t>целей муниципальной программы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Default="00A50359" w:rsidP="00A503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информированности граждан в вопросах здоровья;</w:t>
            </w:r>
          </w:p>
          <w:p w:rsidR="00A50359" w:rsidRDefault="00A50359" w:rsidP="00A503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мотивации населения на ведение здорового образа жизни;</w:t>
            </w:r>
          </w:p>
          <w:p w:rsidR="00A50359" w:rsidRDefault="00A50359" w:rsidP="00A503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создание условий для ведения здорового образа жизни.</w:t>
            </w:r>
          </w:p>
          <w:p w:rsidR="00A50359" w:rsidRDefault="00A50359" w:rsidP="00A50359">
            <w:pPr>
              <w:jc w:val="both"/>
              <w:rPr>
                <w:szCs w:val="24"/>
              </w:rPr>
            </w:pPr>
          </w:p>
          <w:p w:rsidR="00A50359" w:rsidRPr="004206CA" w:rsidRDefault="00A50359" w:rsidP="002E0F38">
            <w:pPr>
              <w:ind w:firstLine="708"/>
              <w:jc w:val="both"/>
              <w:rPr>
                <w:szCs w:val="24"/>
              </w:rPr>
            </w:pPr>
          </w:p>
        </w:tc>
      </w:tr>
    </w:tbl>
    <w:p w:rsidR="004C3819" w:rsidRPr="005506FF" w:rsidRDefault="00A35624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819">
        <w:rPr>
          <w:sz w:val="28"/>
          <w:szCs w:val="28"/>
        </w:rPr>
        <w:t>«</w:t>
      </w:r>
    </w:p>
    <w:p w:rsidR="001267BE" w:rsidRDefault="00A50359" w:rsidP="001267B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bookmarkStart w:id="2" w:name="_Hlk122960773"/>
      <w:r w:rsidRPr="00560CFE">
        <w:rPr>
          <w:sz w:val="28"/>
          <w:szCs w:val="28"/>
        </w:rPr>
        <w:t xml:space="preserve">- </w:t>
      </w:r>
      <w:r w:rsidR="001267BE" w:rsidRPr="00560CFE">
        <w:rPr>
          <w:sz w:val="28"/>
          <w:szCs w:val="28"/>
        </w:rPr>
        <w:t xml:space="preserve">пункт </w:t>
      </w:r>
      <w:r w:rsidR="001267BE">
        <w:rPr>
          <w:sz w:val="28"/>
          <w:szCs w:val="28"/>
        </w:rPr>
        <w:t>2</w:t>
      </w:r>
      <w:r w:rsidR="001267BE" w:rsidRPr="00560CFE">
        <w:rPr>
          <w:sz w:val="28"/>
          <w:szCs w:val="28"/>
        </w:rPr>
        <w:t>.  «</w:t>
      </w:r>
      <w:r w:rsidR="001267BE">
        <w:rPr>
          <w:sz w:val="28"/>
          <w:szCs w:val="28"/>
        </w:rPr>
        <w:t>Показатели муниципальной программы</w:t>
      </w:r>
      <w:r w:rsidR="001267BE" w:rsidRPr="00560CFE">
        <w:rPr>
          <w:sz w:val="28"/>
          <w:szCs w:val="28"/>
        </w:rPr>
        <w:t>» изложить в следующей редакции:</w:t>
      </w:r>
    </w:p>
    <w:p w:rsidR="001267BE" w:rsidRDefault="001267BE" w:rsidP="00126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«2. Показатели муниципальной программы</w:t>
      </w:r>
    </w:p>
    <w:p w:rsidR="001267BE" w:rsidRDefault="001267BE" w:rsidP="001267BE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009"/>
        <w:gridCol w:w="1505"/>
        <w:gridCol w:w="1374"/>
        <w:gridCol w:w="1226"/>
      </w:tblGrid>
      <w:tr w:rsidR="001267BE" w:rsidTr="00A879E9">
        <w:trPr>
          <w:tblHeader/>
          <w:jc w:val="center"/>
        </w:trPr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BE" w:rsidRPr="00466223" w:rsidRDefault="001267BE" w:rsidP="00A879E9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267BE" w:rsidTr="00A879E9">
        <w:trPr>
          <w:trHeight w:val="448"/>
          <w:tblHeader/>
          <w:jc w:val="center"/>
        </w:trPr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очередной финансовый год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Pr="00466223" w:rsidRDefault="001267BE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267BE" w:rsidTr="00A879E9">
        <w:trPr>
          <w:trHeight w:val="282"/>
          <w:tblHeader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Default="001267BE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BE" w:rsidRDefault="001267BE" w:rsidP="00A879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Default="001267BE" w:rsidP="00A879E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Default="001267BE" w:rsidP="00A879E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BE" w:rsidRDefault="001267BE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267BE" w:rsidTr="00A879E9">
        <w:trPr>
          <w:trHeight w:val="433"/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BE" w:rsidRPr="00693074" w:rsidRDefault="00693074" w:rsidP="00693074">
            <w:pPr>
              <w:pStyle w:val="afffa"/>
              <w:numPr>
                <w:ilvl w:val="0"/>
                <w:numId w:val="29"/>
              </w:numPr>
              <w:spacing w:line="256" w:lineRule="auto"/>
              <w:ind w:left="0" w:firstLine="0"/>
              <w:jc w:val="both"/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>Увеличение</w:t>
            </w:r>
            <w:r w:rsidR="001267BE" w:rsidRPr="00693074">
              <w:rPr>
                <w:szCs w:val="24"/>
              </w:rPr>
              <w:t xml:space="preserve"> </w:t>
            </w:r>
            <w:r>
              <w:t>доли граждан, ведущих здоровый образ жизни (%)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ind w:firstLine="85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9,2</w:t>
            </w:r>
          </w:p>
        </w:tc>
      </w:tr>
      <w:tr w:rsidR="001267BE" w:rsidTr="00A879E9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1267BE" w:rsidP="00A879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>2.</w:t>
            </w:r>
            <w:r w:rsidR="00693074">
              <w:rPr>
                <w:szCs w:val="24"/>
              </w:rPr>
              <w:t xml:space="preserve"> С</w:t>
            </w:r>
            <w:r w:rsidR="00693074">
              <w:t xml:space="preserve">нижение распространенности курения табака в возрасте 18 лет и старше </w:t>
            </w:r>
            <w:r>
              <w:rPr>
                <w:rFonts w:eastAsia="Arial Unicode MS"/>
                <w:szCs w:val="24"/>
              </w:rPr>
              <w:t>(</w:t>
            </w:r>
            <w:r w:rsidR="00693074">
              <w:rPr>
                <w:rFonts w:eastAsia="Arial Unicode MS"/>
                <w:szCs w:val="24"/>
              </w:rPr>
              <w:t>%</w:t>
            </w:r>
            <w:r>
              <w:rPr>
                <w:rFonts w:eastAsia="Arial Unicode MS"/>
                <w:szCs w:val="24"/>
              </w:rPr>
              <w:t>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ind w:firstLine="85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23,13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21,48</w:t>
            </w:r>
          </w:p>
        </w:tc>
      </w:tr>
      <w:tr w:rsidR="00693074" w:rsidTr="00A879E9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4" w:rsidRPr="00D4427C" w:rsidRDefault="00693074" w:rsidP="00A879E9">
            <w:pPr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С</w:t>
            </w:r>
            <w:r>
              <w:t>нижение потребления алкогольной продукции на душу населения (в литрах эталона)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4" w:rsidRDefault="00693074" w:rsidP="00A879E9">
            <w:pPr>
              <w:ind w:firstLine="85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10,49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4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10,37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4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10,26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74" w:rsidRDefault="00693074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10,15</w:t>
            </w:r>
          </w:p>
        </w:tc>
      </w:tr>
      <w:tr w:rsidR="001267BE" w:rsidTr="00A879E9">
        <w:trPr>
          <w:jc w:val="center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1267BE" w:rsidP="00A879E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3. </w:t>
            </w:r>
            <w:r w:rsidR="00693074">
              <w:rPr>
                <w:szCs w:val="24"/>
              </w:rPr>
              <w:t>Увеличение доли граждан, проинформированных в вопросах здоровья и ведения ЗОЖ</w:t>
            </w:r>
            <w:r>
              <w:rPr>
                <w:rFonts w:eastAsia="Arial Unicode MS"/>
                <w:szCs w:val="24"/>
              </w:rPr>
              <w:t xml:space="preserve"> (процент)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1267BE" w:rsidP="00A879E9">
            <w:pPr>
              <w:ind w:firstLine="85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1267BE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1267BE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BE" w:rsidRPr="00D4427C" w:rsidRDefault="001267BE" w:rsidP="00A879E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95</w:t>
            </w:r>
          </w:p>
        </w:tc>
      </w:tr>
    </w:tbl>
    <w:p w:rsidR="001267BE" w:rsidRDefault="001267BE" w:rsidP="00126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p w:rsidR="001267BE" w:rsidRPr="009B1A3D" w:rsidRDefault="001267BE" w:rsidP="001267B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bookmarkEnd w:id="2"/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 xml:space="preserve">риложение № </w:t>
      </w:r>
      <w:r w:rsidR="00183014"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4C3819" w:rsidRPr="005506FF" w:rsidRDefault="004C3819" w:rsidP="000C62A4">
      <w:pPr>
        <w:autoSpaceDE w:val="0"/>
        <w:autoSpaceDN w:val="0"/>
        <w:adjustRightInd w:val="0"/>
        <w:spacing w:before="200"/>
        <w:ind w:firstLine="708"/>
        <w:jc w:val="both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C3819" w:rsidRPr="005506FF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 w:rsidR="00BA09D2"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4C3819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</w:t>
      </w:r>
      <w:r w:rsidR="00BA09D2">
        <w:rPr>
          <w:sz w:val="28"/>
          <w:szCs w:val="28"/>
        </w:rPr>
        <w:t xml:space="preserve">   </w:t>
      </w:r>
      <w:r w:rsidRPr="005506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A09D2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76B44" w:rsidRDefault="00276B4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76B44" w:rsidRPr="004C3819" w:rsidRDefault="00276B44" w:rsidP="00276B44">
      <w:pPr>
        <w:ind w:left="5529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76B44" w:rsidRDefault="00276B44" w:rsidP="00276B44">
      <w:pPr>
        <w:ind w:left="5529"/>
        <w:jc w:val="both"/>
        <w:rPr>
          <w:szCs w:val="24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Pr="004206CA">
        <w:rPr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276B44" w:rsidRDefault="00276B44" w:rsidP="00276B44">
      <w:pPr>
        <w:jc w:val="center"/>
        <w:rPr>
          <w:b/>
          <w:spacing w:val="20"/>
          <w:sz w:val="28"/>
          <w:szCs w:val="28"/>
        </w:rPr>
      </w:pPr>
    </w:p>
    <w:p w:rsidR="00276B44" w:rsidRPr="004206CA" w:rsidRDefault="00276B44" w:rsidP="00276B44">
      <w:pPr>
        <w:jc w:val="center"/>
        <w:rPr>
          <w:b/>
          <w:spacing w:val="20"/>
          <w:sz w:val="28"/>
          <w:szCs w:val="28"/>
        </w:rPr>
      </w:pPr>
      <w:r w:rsidRPr="004206CA">
        <w:rPr>
          <w:b/>
          <w:spacing w:val="20"/>
          <w:sz w:val="28"/>
          <w:szCs w:val="28"/>
        </w:rPr>
        <w:t>ПАСПОРТ</w:t>
      </w:r>
    </w:p>
    <w:p w:rsidR="00276B44" w:rsidRPr="004206CA" w:rsidRDefault="00276B44" w:rsidP="00276B44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комплекса процессных мероприятий</w:t>
      </w:r>
    </w:p>
    <w:p w:rsidR="00276B44" w:rsidRPr="004206CA" w:rsidRDefault="00276B44" w:rsidP="00276B44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</w:r>
    </w:p>
    <w:p w:rsidR="00276B44" w:rsidRDefault="00276B44" w:rsidP="00276B44">
      <w:pPr>
        <w:jc w:val="center"/>
        <w:rPr>
          <w:b/>
          <w:sz w:val="28"/>
          <w:szCs w:val="28"/>
        </w:rPr>
      </w:pPr>
    </w:p>
    <w:p w:rsidR="00276B44" w:rsidRPr="004206CA" w:rsidRDefault="00276B44" w:rsidP="00276B44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1. Общие положения</w:t>
      </w:r>
    </w:p>
    <w:p w:rsidR="00276B44" w:rsidRPr="004206CA" w:rsidRDefault="00276B44" w:rsidP="00276B4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276B44" w:rsidRPr="004206CA" w:rsidTr="00A879E9">
        <w:trPr>
          <w:trHeight w:val="516"/>
          <w:jc w:val="center"/>
        </w:trPr>
        <w:tc>
          <w:tcPr>
            <w:tcW w:w="2431" w:type="pct"/>
            <w:vAlign w:val="center"/>
          </w:tcPr>
          <w:p w:rsidR="00276B44" w:rsidRPr="004206CA" w:rsidRDefault="00276B44" w:rsidP="00A879E9">
            <w:pPr>
              <w:rPr>
                <w:szCs w:val="24"/>
              </w:rPr>
            </w:pPr>
            <w:r w:rsidRPr="004206CA">
              <w:rPr>
                <w:szCs w:val="24"/>
              </w:rPr>
              <w:t>Ответственный за выполнение комплекса мероприятий</w:t>
            </w:r>
          </w:p>
          <w:p w:rsidR="00276B44" w:rsidRPr="004206CA" w:rsidRDefault="00276B44" w:rsidP="00A879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276B44" w:rsidRPr="00AC6FC5" w:rsidRDefault="00276B44" w:rsidP="00A879E9">
            <w:pPr>
              <w:pStyle w:val="afff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Главы муниципального образования «</w:t>
            </w:r>
            <w:proofErr w:type="spellStart"/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>Шумячский</w:t>
            </w:r>
            <w:proofErr w:type="spellEnd"/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округ» Смоленской области Г.А. </w:t>
            </w:r>
            <w:proofErr w:type="spellStart"/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>Варсанова</w:t>
            </w:r>
            <w:proofErr w:type="spellEnd"/>
          </w:p>
          <w:p w:rsidR="00276B44" w:rsidRPr="004206CA" w:rsidRDefault="00276B44" w:rsidP="00A879E9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276B44" w:rsidRPr="004206CA" w:rsidTr="00A879E9">
        <w:trPr>
          <w:trHeight w:val="700"/>
          <w:jc w:val="center"/>
        </w:trPr>
        <w:tc>
          <w:tcPr>
            <w:tcW w:w="2431" w:type="pct"/>
            <w:vAlign w:val="center"/>
          </w:tcPr>
          <w:p w:rsidR="00276B44" w:rsidRPr="004206CA" w:rsidRDefault="00276B44" w:rsidP="00A879E9">
            <w:pPr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276B44" w:rsidRPr="004206CA" w:rsidRDefault="00276B44" w:rsidP="00A879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206CA">
              <w:rPr>
                <w:szCs w:val="24"/>
              </w:rPr>
              <w:t>Укрепление общественного здоровья среди населения муниципального образования «</w:t>
            </w:r>
            <w:proofErr w:type="spellStart"/>
            <w:r w:rsidRPr="004206CA">
              <w:rPr>
                <w:szCs w:val="24"/>
              </w:rPr>
              <w:t>Шумячский</w:t>
            </w:r>
            <w:proofErr w:type="spellEnd"/>
            <w:r w:rsidRPr="004206CA">
              <w:rPr>
                <w:szCs w:val="24"/>
              </w:rPr>
              <w:t xml:space="preserve"> муниципальный округ» Смоленской области</w:t>
            </w:r>
            <w:r w:rsidRPr="004206C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276B44" w:rsidRPr="004206CA" w:rsidRDefault="00276B44" w:rsidP="00276B44">
      <w:pPr>
        <w:jc w:val="right"/>
        <w:rPr>
          <w:sz w:val="28"/>
          <w:szCs w:val="28"/>
        </w:rPr>
      </w:pPr>
    </w:p>
    <w:p w:rsidR="00276B44" w:rsidRPr="004206CA" w:rsidRDefault="00276B44" w:rsidP="00276B44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3"/>
        <w:gridCol w:w="1493"/>
        <w:gridCol w:w="1628"/>
        <w:gridCol w:w="1499"/>
      </w:tblGrid>
      <w:tr w:rsidR="00276B44" w:rsidRPr="00276B44" w:rsidTr="00276B44">
        <w:trPr>
          <w:tblHeader/>
          <w:jc w:val="center"/>
        </w:trPr>
        <w:tc>
          <w:tcPr>
            <w:tcW w:w="1657" w:type="pct"/>
            <w:vMerge w:val="restart"/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8" w:type="pct"/>
            <w:vMerge w:val="restart"/>
          </w:tcPr>
          <w:p w:rsidR="00276B44" w:rsidRPr="00276B44" w:rsidRDefault="00276B44" w:rsidP="00A879E9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276B44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35" w:type="pct"/>
            <w:gridSpan w:val="3"/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76B44" w:rsidRPr="00276B44" w:rsidTr="00276B44">
        <w:trPr>
          <w:trHeight w:val="448"/>
          <w:tblHeader/>
          <w:jc w:val="center"/>
        </w:trPr>
        <w:tc>
          <w:tcPr>
            <w:tcW w:w="1657" w:type="pct"/>
            <w:vMerge/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  <w:vMerge/>
          </w:tcPr>
          <w:p w:rsidR="00276B44" w:rsidRPr="00276B44" w:rsidRDefault="00276B44" w:rsidP="00A879E9">
            <w:pPr>
              <w:ind w:firstLine="851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87" w:type="pct"/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val="en-US" w:eastAsia="en-US"/>
              </w:rPr>
            </w:pPr>
            <w:r w:rsidRPr="00276B44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8" w:type="pct"/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0" w:type="pct"/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76B44" w:rsidRPr="00276B44" w:rsidTr="00276B44">
        <w:trPr>
          <w:trHeight w:val="282"/>
          <w:tblHeader/>
          <w:jc w:val="center"/>
        </w:trPr>
        <w:tc>
          <w:tcPr>
            <w:tcW w:w="1657" w:type="pct"/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8" w:type="pct"/>
          </w:tcPr>
          <w:p w:rsidR="00276B44" w:rsidRPr="00276B44" w:rsidRDefault="00276B44" w:rsidP="00A879E9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7" w:type="pct"/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8" w:type="pct"/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0" w:type="pct"/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276B44" w:rsidRPr="00276B44" w:rsidTr="00276B44">
        <w:trPr>
          <w:trHeight w:val="282"/>
          <w:tblHeader/>
          <w:jc w:val="center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pStyle w:val="afffa"/>
              <w:numPr>
                <w:ilvl w:val="0"/>
                <w:numId w:val="29"/>
              </w:numPr>
              <w:spacing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Увеличение доли граждан, ведущих здоровый образ жизни (%)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6E" w:rsidRDefault="00FD2A6E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276B44" w:rsidRPr="00276B44" w:rsidRDefault="00276B44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pacing w:val="-2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</w:tr>
      <w:tr w:rsidR="00276B44" w:rsidRPr="00276B44" w:rsidTr="00276B44">
        <w:trPr>
          <w:trHeight w:val="282"/>
          <w:tblHeader/>
          <w:jc w:val="center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276B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2. Снижение распространенности курения табака в возрасте 18 лет и старше (%)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6E" w:rsidRDefault="00FD2A6E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276B44" w:rsidRPr="00276B44" w:rsidRDefault="00276B44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pacing w:val="-2"/>
                <w:sz w:val="22"/>
                <w:szCs w:val="22"/>
                <w:lang w:eastAsia="en-US"/>
              </w:rPr>
              <w:t>23,13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22,57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22,02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21,48</w:t>
            </w:r>
          </w:p>
        </w:tc>
      </w:tr>
      <w:tr w:rsidR="00276B44" w:rsidRPr="00276B44" w:rsidTr="00276B44">
        <w:trPr>
          <w:trHeight w:val="282"/>
          <w:tblHeader/>
          <w:jc w:val="center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276B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3. Снижение потребления алкогольной продукции на душу населения (в литрах эталона)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6E" w:rsidRDefault="00FD2A6E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276B44" w:rsidRPr="00276B44" w:rsidRDefault="00276B44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pacing w:val="-2"/>
                <w:sz w:val="22"/>
                <w:szCs w:val="22"/>
                <w:lang w:eastAsia="en-US"/>
              </w:rPr>
              <w:t>10,49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10,37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10,26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10,15</w:t>
            </w:r>
          </w:p>
        </w:tc>
      </w:tr>
      <w:tr w:rsidR="00276B44" w:rsidRPr="00276B44" w:rsidTr="00276B44">
        <w:trPr>
          <w:trHeight w:val="282"/>
          <w:tblHeader/>
          <w:jc w:val="center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276B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3. Увеличение доли граждан, проинформированных в вопросах здоровья и ведения ЗОЖ (</w:t>
            </w:r>
            <w:r w:rsidR="00FD2A6E">
              <w:rPr>
                <w:rFonts w:eastAsia="Calibri"/>
                <w:sz w:val="22"/>
                <w:szCs w:val="22"/>
                <w:lang w:eastAsia="en-US"/>
              </w:rPr>
              <w:t>%</w:t>
            </w:r>
            <w:r w:rsidRPr="00276B4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6E" w:rsidRDefault="00FD2A6E" w:rsidP="00276B44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276B44" w:rsidRPr="00276B44" w:rsidRDefault="00276B44" w:rsidP="00FD2A6E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pacing w:val="-2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76B44">
              <w:rPr>
                <w:spacing w:val="-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44" w:rsidRPr="00276B44" w:rsidRDefault="00276B44" w:rsidP="00A879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B44"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</w:tr>
    </w:tbl>
    <w:p w:rsidR="00276B44" w:rsidRDefault="00276B44" w:rsidP="00276B4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276B44" w:rsidSect="00AA2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5" w:right="567" w:bottom="96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3C0" w:rsidRDefault="004653C0">
      <w:r>
        <w:separator/>
      </w:r>
    </w:p>
  </w:endnote>
  <w:endnote w:type="continuationSeparator" w:id="0">
    <w:p w:rsidR="004653C0" w:rsidRDefault="0046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4EFC" w:rsidRDefault="003F4E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 w:rsidP="00912C59">
    <w:pPr>
      <w:pStyle w:val="a7"/>
      <w:framePr w:wrap="around" w:vAnchor="text" w:hAnchor="margin" w:xAlign="center" w:y="1"/>
      <w:rPr>
        <w:rStyle w:val="a9"/>
      </w:rPr>
    </w:pPr>
  </w:p>
  <w:p w:rsidR="003F4EFC" w:rsidRDefault="003F4E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3C0" w:rsidRDefault="004653C0">
      <w:r>
        <w:separator/>
      </w:r>
    </w:p>
  </w:footnote>
  <w:footnote w:type="continuationSeparator" w:id="0">
    <w:p w:rsidR="004653C0" w:rsidRDefault="0046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4EFC" w:rsidRDefault="003F4E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742813"/>
      <w:docPartObj>
        <w:docPartGallery w:val="Page Numbers (Top of Page)"/>
        <w:docPartUnique/>
      </w:docPartObj>
    </w:sdtPr>
    <w:sdtEndPr/>
    <w:sdtContent>
      <w:p w:rsidR="003F4EFC" w:rsidRDefault="003F4EFC">
        <w:pPr>
          <w:pStyle w:val="a5"/>
          <w:jc w:val="center"/>
        </w:pPr>
      </w:p>
      <w:p w:rsidR="003F4EFC" w:rsidRDefault="003F4E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F4EFC" w:rsidRDefault="003F4EFC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>
    <w:pPr>
      <w:pStyle w:val="a5"/>
      <w:jc w:val="center"/>
    </w:pPr>
  </w:p>
  <w:p w:rsidR="003F4EFC" w:rsidRDefault="003F4E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791A59"/>
    <w:multiLevelType w:val="hybridMultilevel"/>
    <w:tmpl w:val="83C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6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646C"/>
    <w:rsid w:val="000972F4"/>
    <w:rsid w:val="000A0FA5"/>
    <w:rsid w:val="000A1434"/>
    <w:rsid w:val="000A5C7C"/>
    <w:rsid w:val="000A5CC8"/>
    <w:rsid w:val="000A614D"/>
    <w:rsid w:val="000A72BE"/>
    <w:rsid w:val="000B1CFD"/>
    <w:rsid w:val="000B38BD"/>
    <w:rsid w:val="000B4DB3"/>
    <w:rsid w:val="000B4F93"/>
    <w:rsid w:val="000B7AE9"/>
    <w:rsid w:val="000C431B"/>
    <w:rsid w:val="000C62A4"/>
    <w:rsid w:val="000C677E"/>
    <w:rsid w:val="000D0716"/>
    <w:rsid w:val="000D1796"/>
    <w:rsid w:val="000D5B82"/>
    <w:rsid w:val="000E079A"/>
    <w:rsid w:val="000E0A56"/>
    <w:rsid w:val="000E54C9"/>
    <w:rsid w:val="000F646D"/>
    <w:rsid w:val="0010170C"/>
    <w:rsid w:val="00102277"/>
    <w:rsid w:val="00105593"/>
    <w:rsid w:val="001061BD"/>
    <w:rsid w:val="001117B6"/>
    <w:rsid w:val="00111A54"/>
    <w:rsid w:val="00112AB1"/>
    <w:rsid w:val="00113C0B"/>
    <w:rsid w:val="001226AD"/>
    <w:rsid w:val="001238DD"/>
    <w:rsid w:val="001267BE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3014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5592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46FA"/>
    <w:rsid w:val="002451AD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6B44"/>
    <w:rsid w:val="00277252"/>
    <w:rsid w:val="00277525"/>
    <w:rsid w:val="00280CA1"/>
    <w:rsid w:val="002811AB"/>
    <w:rsid w:val="0028546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2549"/>
    <w:rsid w:val="002C5D85"/>
    <w:rsid w:val="002C727B"/>
    <w:rsid w:val="002D6F10"/>
    <w:rsid w:val="002E0F38"/>
    <w:rsid w:val="002E16BD"/>
    <w:rsid w:val="002E32ED"/>
    <w:rsid w:val="002E6C16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3850"/>
    <w:rsid w:val="003515D9"/>
    <w:rsid w:val="003550DC"/>
    <w:rsid w:val="003575F5"/>
    <w:rsid w:val="00362ACB"/>
    <w:rsid w:val="003638EF"/>
    <w:rsid w:val="00364CEF"/>
    <w:rsid w:val="00364E1D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4480"/>
    <w:rsid w:val="003E7A3A"/>
    <w:rsid w:val="003F4EFC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2641"/>
    <w:rsid w:val="00422A8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3C0"/>
    <w:rsid w:val="00465A5E"/>
    <w:rsid w:val="00467210"/>
    <w:rsid w:val="004673A9"/>
    <w:rsid w:val="004679FB"/>
    <w:rsid w:val="004729E2"/>
    <w:rsid w:val="004749D6"/>
    <w:rsid w:val="00480040"/>
    <w:rsid w:val="004814AB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043C"/>
    <w:rsid w:val="005013F7"/>
    <w:rsid w:val="0050151F"/>
    <w:rsid w:val="0050220A"/>
    <w:rsid w:val="00502BC9"/>
    <w:rsid w:val="00505592"/>
    <w:rsid w:val="00513E19"/>
    <w:rsid w:val="00515216"/>
    <w:rsid w:val="00515E36"/>
    <w:rsid w:val="00525B28"/>
    <w:rsid w:val="005312AB"/>
    <w:rsid w:val="005319FB"/>
    <w:rsid w:val="005322E0"/>
    <w:rsid w:val="0053633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F14"/>
    <w:rsid w:val="00690091"/>
    <w:rsid w:val="00692C7B"/>
    <w:rsid w:val="00693074"/>
    <w:rsid w:val="006A1066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5778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2D73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4A26"/>
    <w:rsid w:val="007F40AD"/>
    <w:rsid w:val="007F7331"/>
    <w:rsid w:val="008014C1"/>
    <w:rsid w:val="00803C91"/>
    <w:rsid w:val="008147AF"/>
    <w:rsid w:val="0081672D"/>
    <w:rsid w:val="00820D3C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2DC1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4F54"/>
    <w:rsid w:val="0097674B"/>
    <w:rsid w:val="00977008"/>
    <w:rsid w:val="00980D2C"/>
    <w:rsid w:val="00981FEE"/>
    <w:rsid w:val="00983A66"/>
    <w:rsid w:val="009876BC"/>
    <w:rsid w:val="0099461A"/>
    <w:rsid w:val="00997696"/>
    <w:rsid w:val="009B1A3D"/>
    <w:rsid w:val="009B2F88"/>
    <w:rsid w:val="009C68D3"/>
    <w:rsid w:val="009C698C"/>
    <w:rsid w:val="009E0C43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5266"/>
    <w:rsid w:val="00A26824"/>
    <w:rsid w:val="00A326DB"/>
    <w:rsid w:val="00A34815"/>
    <w:rsid w:val="00A35624"/>
    <w:rsid w:val="00A40903"/>
    <w:rsid w:val="00A40F3D"/>
    <w:rsid w:val="00A43D8D"/>
    <w:rsid w:val="00A4458B"/>
    <w:rsid w:val="00A50359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43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6FC5"/>
    <w:rsid w:val="00AD179E"/>
    <w:rsid w:val="00AD1DD7"/>
    <w:rsid w:val="00AD255A"/>
    <w:rsid w:val="00AD4F73"/>
    <w:rsid w:val="00AD6864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D7E"/>
    <w:rsid w:val="00B36E23"/>
    <w:rsid w:val="00B37A08"/>
    <w:rsid w:val="00B401AA"/>
    <w:rsid w:val="00B408B9"/>
    <w:rsid w:val="00B422EB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389E"/>
    <w:rsid w:val="00B74C10"/>
    <w:rsid w:val="00B75C49"/>
    <w:rsid w:val="00B86271"/>
    <w:rsid w:val="00B9089D"/>
    <w:rsid w:val="00B956C8"/>
    <w:rsid w:val="00BA09D2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2551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36A87"/>
    <w:rsid w:val="00C40C46"/>
    <w:rsid w:val="00C42243"/>
    <w:rsid w:val="00C5060A"/>
    <w:rsid w:val="00C507B7"/>
    <w:rsid w:val="00C5092A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4AD"/>
    <w:rsid w:val="00C96D38"/>
    <w:rsid w:val="00C96D9E"/>
    <w:rsid w:val="00CA2446"/>
    <w:rsid w:val="00CA76D7"/>
    <w:rsid w:val="00CB4F1B"/>
    <w:rsid w:val="00CB537E"/>
    <w:rsid w:val="00CC2F78"/>
    <w:rsid w:val="00CC6485"/>
    <w:rsid w:val="00CD1040"/>
    <w:rsid w:val="00CD7550"/>
    <w:rsid w:val="00CE0F74"/>
    <w:rsid w:val="00CE263C"/>
    <w:rsid w:val="00CF090B"/>
    <w:rsid w:val="00CF638F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4015"/>
    <w:rsid w:val="00D4546C"/>
    <w:rsid w:val="00D46A6B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55E5"/>
    <w:rsid w:val="00DC0725"/>
    <w:rsid w:val="00DC2238"/>
    <w:rsid w:val="00DC23C1"/>
    <w:rsid w:val="00DC78C6"/>
    <w:rsid w:val="00DD084C"/>
    <w:rsid w:val="00DD684B"/>
    <w:rsid w:val="00DE07BE"/>
    <w:rsid w:val="00DE1680"/>
    <w:rsid w:val="00DE35DD"/>
    <w:rsid w:val="00DE3F72"/>
    <w:rsid w:val="00DF2C36"/>
    <w:rsid w:val="00DF6A06"/>
    <w:rsid w:val="00E04E5C"/>
    <w:rsid w:val="00E11EF1"/>
    <w:rsid w:val="00E12B3F"/>
    <w:rsid w:val="00E13AFD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A7C"/>
    <w:rsid w:val="00E62BC0"/>
    <w:rsid w:val="00E64A3C"/>
    <w:rsid w:val="00E65E0E"/>
    <w:rsid w:val="00E70E6A"/>
    <w:rsid w:val="00E718A5"/>
    <w:rsid w:val="00E74CC5"/>
    <w:rsid w:val="00E76049"/>
    <w:rsid w:val="00E77310"/>
    <w:rsid w:val="00E778C5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52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2D49"/>
    <w:rsid w:val="00F94806"/>
    <w:rsid w:val="00F9559D"/>
    <w:rsid w:val="00F97F61"/>
    <w:rsid w:val="00FA2C93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2A6E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41F7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ConsPlusNormal">
    <w:name w:val="ConsPlusNormal"/>
    <w:rsid w:val="00CC2F78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4D54-FDE1-4E0F-AC28-7CDAF1E0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2026-06-16T13:46:00Z</cp:lastPrinted>
  <dcterms:created xsi:type="dcterms:W3CDTF">2026-06-24T13:54:00Z</dcterms:created>
  <dcterms:modified xsi:type="dcterms:W3CDTF">2026-06-24T13:54:00Z</dcterms:modified>
</cp:coreProperties>
</file>