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F73718">
      <w:pPr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1D6658" w:rsidRPr="000016F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E94822" w:rsidRPr="00E94822">
        <w:rPr>
          <w:sz w:val="28"/>
          <w:szCs w:val="28"/>
          <w:u w:val="single"/>
        </w:rPr>
        <w:t>29.04.2025г.</w:t>
      </w:r>
      <w:r w:rsidR="00E94822">
        <w:rPr>
          <w:sz w:val="28"/>
          <w:szCs w:val="28"/>
        </w:rPr>
        <w:t xml:space="preserve"> </w:t>
      </w:r>
      <w:r w:rsidR="001D6658" w:rsidRPr="000016F6">
        <w:rPr>
          <w:sz w:val="28"/>
          <w:szCs w:val="28"/>
        </w:rPr>
        <w:t>№</w:t>
      </w:r>
      <w:r w:rsidR="00DA1437">
        <w:rPr>
          <w:sz w:val="28"/>
          <w:szCs w:val="28"/>
        </w:rPr>
        <w:t xml:space="preserve"> </w:t>
      </w:r>
      <w:r w:rsidR="00E94822">
        <w:rPr>
          <w:sz w:val="28"/>
          <w:szCs w:val="28"/>
        </w:rPr>
        <w:t>387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ED5466" w:rsidRDefault="00ED5466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tbl>
      <w:tblPr>
        <w:tblW w:w="109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803668" w:rsidRPr="00803668" w:rsidTr="00803668">
        <w:tc>
          <w:tcPr>
            <w:tcW w:w="4680" w:type="dxa"/>
          </w:tcPr>
          <w:p w:rsidR="00803668" w:rsidRPr="00803668" w:rsidRDefault="00803668" w:rsidP="008036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  <w:lang w:eastAsia="x-none"/>
              </w:rPr>
            </w:pPr>
            <w:r w:rsidRPr="00803668">
              <w:rPr>
                <w:sz w:val="28"/>
                <w:szCs w:val="28"/>
              </w:rPr>
              <w:t>О проведении</w:t>
            </w:r>
            <w:r w:rsidRPr="00803668">
              <w:rPr>
                <w:bCs/>
                <w:sz w:val="28"/>
                <w:szCs w:val="28"/>
                <w:lang w:val="x-none" w:eastAsia="x-none"/>
              </w:rPr>
              <w:t xml:space="preserve"> </w:t>
            </w:r>
            <w:r w:rsidRPr="00803668">
              <w:rPr>
                <w:bCs/>
                <w:sz w:val="28"/>
                <w:szCs w:val="28"/>
                <w:lang w:eastAsia="x-none"/>
              </w:rPr>
              <w:t>электронного</w:t>
            </w:r>
          </w:p>
          <w:p w:rsidR="00803668" w:rsidRPr="00803668" w:rsidRDefault="00803668" w:rsidP="008036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803668">
              <w:rPr>
                <w:bCs/>
                <w:sz w:val="28"/>
                <w:szCs w:val="28"/>
                <w:lang w:val="x-none" w:eastAsia="x-none"/>
              </w:rPr>
              <w:t>аукцион</w:t>
            </w:r>
            <w:r w:rsidRPr="00803668">
              <w:rPr>
                <w:bCs/>
                <w:sz w:val="28"/>
                <w:szCs w:val="28"/>
                <w:lang w:eastAsia="x-none"/>
              </w:rPr>
              <w:t xml:space="preserve">а </w:t>
            </w:r>
          </w:p>
        </w:tc>
        <w:tc>
          <w:tcPr>
            <w:tcW w:w="6237" w:type="dxa"/>
          </w:tcPr>
          <w:p w:rsidR="00803668" w:rsidRPr="00803668" w:rsidRDefault="00803668" w:rsidP="008036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803668" w:rsidRDefault="00803668" w:rsidP="0080366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A67811" w:rsidRPr="00803668" w:rsidRDefault="00A67811" w:rsidP="0080366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803668" w:rsidRPr="00803668" w:rsidRDefault="00803668" w:rsidP="0080366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803668">
        <w:rPr>
          <w:sz w:val="28"/>
          <w:szCs w:val="28"/>
        </w:rPr>
        <w:t xml:space="preserve">В соответствии с Федеральным законом от 05.04.2013 № 44-ФЗ </w:t>
      </w:r>
      <w:r>
        <w:rPr>
          <w:sz w:val="28"/>
          <w:szCs w:val="28"/>
        </w:rPr>
        <w:t xml:space="preserve">                                        </w:t>
      </w:r>
      <w:r w:rsidRPr="00803668">
        <w:rPr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 w:rsidRPr="00803668">
        <w:rPr>
          <w:sz w:val="28"/>
          <w:szCs w:val="28"/>
        </w:rPr>
        <w:t>Шумячский</w:t>
      </w:r>
      <w:proofErr w:type="spellEnd"/>
      <w:r w:rsidRPr="00803668">
        <w:rPr>
          <w:sz w:val="28"/>
          <w:szCs w:val="28"/>
        </w:rPr>
        <w:t xml:space="preserve"> муниципальный округ» Смоленской области </w:t>
      </w:r>
    </w:p>
    <w:p w:rsidR="00803668" w:rsidRPr="00803668" w:rsidRDefault="00803668" w:rsidP="0080366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803668">
        <w:rPr>
          <w:sz w:val="28"/>
          <w:szCs w:val="28"/>
        </w:rPr>
        <w:t>Администрация муниципального образования «</w:t>
      </w:r>
      <w:proofErr w:type="spellStart"/>
      <w:r w:rsidRPr="00803668">
        <w:rPr>
          <w:sz w:val="28"/>
          <w:szCs w:val="28"/>
        </w:rPr>
        <w:t>Шумячский</w:t>
      </w:r>
      <w:proofErr w:type="spellEnd"/>
      <w:r w:rsidRPr="00803668">
        <w:rPr>
          <w:sz w:val="28"/>
          <w:szCs w:val="28"/>
        </w:rPr>
        <w:t xml:space="preserve"> муниципальный округ» Смоленской области</w:t>
      </w:r>
    </w:p>
    <w:p w:rsidR="00803668" w:rsidRPr="00803668" w:rsidRDefault="00803668" w:rsidP="0080366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803668" w:rsidRPr="00803668" w:rsidRDefault="00803668" w:rsidP="0080366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sz w:val="28"/>
          <w:szCs w:val="28"/>
        </w:rPr>
      </w:pPr>
      <w:r w:rsidRPr="00803668">
        <w:rPr>
          <w:sz w:val="28"/>
          <w:szCs w:val="28"/>
        </w:rPr>
        <w:t>П О С Т А Н О В Л Я Е Т:</w:t>
      </w:r>
    </w:p>
    <w:p w:rsidR="00803668" w:rsidRPr="00803668" w:rsidRDefault="00803668" w:rsidP="0080366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highlight w:val="yellow"/>
        </w:rPr>
      </w:pPr>
    </w:p>
    <w:p w:rsidR="00803668" w:rsidRPr="00803668" w:rsidRDefault="00803668" w:rsidP="0080366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x-none"/>
        </w:rPr>
      </w:pPr>
      <w:r w:rsidRPr="00803668">
        <w:rPr>
          <w:sz w:val="28"/>
          <w:szCs w:val="28"/>
          <w:lang w:val="x-none" w:eastAsia="x-none"/>
        </w:rPr>
        <w:t xml:space="preserve">1. Провести электронный аукцион на право заключить муниципальный контракт на выполнение работ по организации озеленения территории </w:t>
      </w:r>
      <w:r w:rsidRPr="00803668">
        <w:rPr>
          <w:sz w:val="28"/>
          <w:szCs w:val="28"/>
          <w:lang w:eastAsia="x-none"/>
        </w:rPr>
        <w:t>Шумячского муниципального округа.</w:t>
      </w:r>
    </w:p>
    <w:p w:rsidR="00803668" w:rsidRPr="00803668" w:rsidRDefault="00803668" w:rsidP="0080366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color w:val="FF0000"/>
          <w:sz w:val="28"/>
          <w:szCs w:val="28"/>
          <w:lang w:val="x-none" w:eastAsia="x-none"/>
        </w:rPr>
      </w:pPr>
      <w:r w:rsidRPr="00803668">
        <w:rPr>
          <w:sz w:val="28"/>
          <w:szCs w:val="28"/>
          <w:lang w:val="x-none" w:eastAsia="x-none"/>
        </w:rPr>
        <w:t xml:space="preserve">2. Установить начальную (максимальную) цену муниципального контракта на выполнение работ по организации озеленения территории </w:t>
      </w:r>
      <w:r w:rsidRPr="00803668">
        <w:rPr>
          <w:sz w:val="28"/>
          <w:szCs w:val="28"/>
          <w:lang w:eastAsia="x-none"/>
        </w:rPr>
        <w:t>Шумячского муниципального округа</w:t>
      </w:r>
      <w:r w:rsidRPr="00803668">
        <w:rPr>
          <w:sz w:val="28"/>
          <w:szCs w:val="28"/>
          <w:lang w:val="x-none" w:eastAsia="x-none"/>
        </w:rPr>
        <w:t xml:space="preserve"> в </w:t>
      </w:r>
      <w:r w:rsidRPr="00803668">
        <w:rPr>
          <w:bCs/>
          <w:sz w:val="28"/>
          <w:szCs w:val="28"/>
          <w:lang w:val="x-none" w:eastAsia="x-none"/>
        </w:rPr>
        <w:t xml:space="preserve">размере </w:t>
      </w:r>
      <w:r w:rsidRPr="00803668">
        <w:rPr>
          <w:bCs/>
          <w:sz w:val="28"/>
          <w:szCs w:val="28"/>
          <w:lang w:eastAsia="x-none"/>
        </w:rPr>
        <w:t xml:space="preserve">1 338 317 </w:t>
      </w:r>
      <w:r w:rsidRPr="00803668">
        <w:rPr>
          <w:bCs/>
          <w:sz w:val="28"/>
          <w:szCs w:val="28"/>
          <w:lang w:val="x-none" w:eastAsia="x-none"/>
        </w:rPr>
        <w:t>(</w:t>
      </w:r>
      <w:r w:rsidRPr="00803668">
        <w:rPr>
          <w:bCs/>
          <w:sz w:val="28"/>
          <w:szCs w:val="28"/>
          <w:lang w:eastAsia="x-none"/>
        </w:rPr>
        <w:t>один миллион триста тридцать восемь тысяч триста семнадцать)</w:t>
      </w:r>
      <w:r w:rsidRPr="00803668">
        <w:rPr>
          <w:bCs/>
          <w:sz w:val="28"/>
          <w:szCs w:val="28"/>
          <w:lang w:val="x-none" w:eastAsia="x-none"/>
        </w:rPr>
        <w:t xml:space="preserve"> рубл</w:t>
      </w:r>
      <w:r w:rsidRPr="00803668">
        <w:rPr>
          <w:bCs/>
          <w:sz w:val="28"/>
          <w:szCs w:val="28"/>
          <w:lang w:eastAsia="x-none"/>
        </w:rPr>
        <w:t>ей</w:t>
      </w:r>
      <w:r w:rsidRPr="00803668">
        <w:rPr>
          <w:bCs/>
          <w:sz w:val="28"/>
          <w:szCs w:val="28"/>
          <w:lang w:val="x-none" w:eastAsia="x-none"/>
        </w:rPr>
        <w:t xml:space="preserve"> </w:t>
      </w:r>
      <w:r w:rsidRPr="00803668">
        <w:rPr>
          <w:bCs/>
          <w:sz w:val="28"/>
          <w:szCs w:val="28"/>
          <w:lang w:eastAsia="x-none"/>
        </w:rPr>
        <w:t>78</w:t>
      </w:r>
      <w:r w:rsidRPr="00803668">
        <w:rPr>
          <w:bCs/>
          <w:sz w:val="28"/>
          <w:szCs w:val="28"/>
          <w:lang w:val="x-none" w:eastAsia="x-none"/>
        </w:rPr>
        <w:t xml:space="preserve"> копеек.</w:t>
      </w:r>
    </w:p>
    <w:p w:rsidR="00803668" w:rsidRPr="00803668" w:rsidRDefault="00803668" w:rsidP="00803668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x-none"/>
        </w:rPr>
      </w:pPr>
      <w:r w:rsidRPr="00803668">
        <w:rPr>
          <w:sz w:val="28"/>
          <w:szCs w:val="28"/>
          <w:lang w:eastAsia="x-none"/>
        </w:rPr>
        <w:t xml:space="preserve">3. </w:t>
      </w:r>
      <w:proofErr w:type="spellStart"/>
      <w:r w:rsidRPr="00803668">
        <w:rPr>
          <w:sz w:val="28"/>
          <w:szCs w:val="28"/>
          <w:lang w:eastAsia="x-none"/>
        </w:rPr>
        <w:t>Шумячскому</w:t>
      </w:r>
      <w:proofErr w:type="spellEnd"/>
      <w:r w:rsidRPr="00803668">
        <w:rPr>
          <w:sz w:val="28"/>
          <w:szCs w:val="28"/>
          <w:lang w:eastAsia="x-none"/>
        </w:rPr>
        <w:t xml:space="preserve"> территориальному комитету Управления по развитию территорий Администрации муниципального образования «</w:t>
      </w:r>
      <w:proofErr w:type="spellStart"/>
      <w:r w:rsidRPr="00803668">
        <w:rPr>
          <w:sz w:val="28"/>
          <w:szCs w:val="28"/>
          <w:lang w:eastAsia="x-none"/>
        </w:rPr>
        <w:t>Шумячский</w:t>
      </w:r>
      <w:proofErr w:type="spellEnd"/>
      <w:r w:rsidRPr="00803668">
        <w:rPr>
          <w:sz w:val="28"/>
          <w:szCs w:val="28"/>
          <w:lang w:eastAsia="x-none"/>
        </w:rPr>
        <w:t xml:space="preserve"> муниципальный округ» Смоленской области подготовить проект документации по проведению электронного аукциона на право заключить муниципальный контракт на оказание услуг по содержанию и техническому обслуживанию оборудования для детских и спортивных площадок, малых архитектурных форм, уличной мебели и хозяйственно-бытового оборудования, расположенных на территории Шумячского муниципального округа Смоленской области.</w:t>
      </w:r>
    </w:p>
    <w:p w:rsidR="00803668" w:rsidRPr="00803668" w:rsidRDefault="00803668" w:rsidP="0080366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x-none"/>
        </w:rPr>
      </w:pPr>
      <w:r w:rsidRPr="00803668">
        <w:rPr>
          <w:sz w:val="28"/>
          <w:szCs w:val="28"/>
          <w:lang w:eastAsia="x-none"/>
        </w:rPr>
        <w:t>4. Контроль за исполнением настоящего постановления возложить на заместителя Главы Администрации муниципального образования «</w:t>
      </w:r>
      <w:proofErr w:type="spellStart"/>
      <w:r w:rsidRPr="00803668">
        <w:rPr>
          <w:sz w:val="28"/>
          <w:szCs w:val="28"/>
          <w:lang w:eastAsia="x-none"/>
        </w:rPr>
        <w:t>Шумячский</w:t>
      </w:r>
      <w:proofErr w:type="spellEnd"/>
      <w:r w:rsidRPr="00803668">
        <w:rPr>
          <w:sz w:val="28"/>
          <w:szCs w:val="28"/>
          <w:lang w:eastAsia="x-none"/>
        </w:rPr>
        <w:t xml:space="preserve"> </w:t>
      </w:r>
      <w:r w:rsidRPr="00803668">
        <w:rPr>
          <w:sz w:val="28"/>
          <w:szCs w:val="28"/>
          <w:lang w:eastAsia="x-none"/>
        </w:rPr>
        <w:lastRenderedPageBreak/>
        <w:t>муниципальный округ» Смоленской области, курирующего вопросы строительства, жилищно-коммунального и дорожного хозяйства.</w:t>
      </w:r>
    </w:p>
    <w:p w:rsidR="00803668" w:rsidRDefault="00803668" w:rsidP="0080366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  <w:lang w:eastAsia="x-none"/>
        </w:rPr>
      </w:pPr>
    </w:p>
    <w:p w:rsidR="00A67811" w:rsidRDefault="00A67811" w:rsidP="0080366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  <w:lang w:eastAsia="x-none"/>
        </w:rPr>
      </w:pPr>
    </w:p>
    <w:p w:rsidR="00A67811" w:rsidRPr="00803668" w:rsidRDefault="00A67811" w:rsidP="0080366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  <w:lang w:eastAsia="x-none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598"/>
        <w:gridCol w:w="4325"/>
      </w:tblGrid>
      <w:tr w:rsidR="00803668" w:rsidRPr="00803668" w:rsidTr="00A67811">
        <w:tc>
          <w:tcPr>
            <w:tcW w:w="5598" w:type="dxa"/>
          </w:tcPr>
          <w:p w:rsidR="00803668" w:rsidRPr="00803668" w:rsidRDefault="00803668" w:rsidP="00A678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 w:rsidRPr="00803668">
              <w:rPr>
                <w:bCs/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803668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803668">
              <w:rPr>
                <w:bCs/>
                <w:sz w:val="28"/>
                <w:szCs w:val="28"/>
              </w:rPr>
              <w:t xml:space="preserve"> муниципальный округ» Смоленской области                                                                                </w:t>
            </w:r>
          </w:p>
        </w:tc>
        <w:tc>
          <w:tcPr>
            <w:tcW w:w="4325" w:type="dxa"/>
          </w:tcPr>
          <w:p w:rsidR="00803668" w:rsidRPr="00803668" w:rsidRDefault="00803668" w:rsidP="00803668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A67811" w:rsidRDefault="00A67811" w:rsidP="00803668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803668" w:rsidRPr="00803668" w:rsidRDefault="00A67811" w:rsidP="00803668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</w:t>
            </w:r>
            <w:r w:rsidR="00803668" w:rsidRPr="00803668">
              <w:rPr>
                <w:bCs/>
                <w:sz w:val="28"/>
                <w:szCs w:val="28"/>
              </w:rPr>
              <w:t>Д.А. Каменев</w:t>
            </w:r>
          </w:p>
        </w:tc>
      </w:tr>
    </w:tbl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</w:p>
    <w:p w:rsidR="00803668" w:rsidRDefault="00803668" w:rsidP="00803668">
      <w:pPr>
        <w:overflowPunct w:val="0"/>
        <w:autoSpaceDE w:val="0"/>
        <w:autoSpaceDN w:val="0"/>
        <w:adjustRightInd w:val="0"/>
        <w:textAlignment w:val="baseline"/>
      </w:pPr>
      <w:bookmarkStart w:id="0" w:name="_GoBack"/>
      <w:bookmarkEnd w:id="0"/>
    </w:p>
    <w:sectPr w:rsidR="00803668" w:rsidSect="00A67811">
      <w:headerReference w:type="even" r:id="rId9"/>
      <w:headerReference w:type="default" r:id="rId10"/>
      <w:pgSz w:w="11907" w:h="16840" w:code="9"/>
      <w:pgMar w:top="1134" w:right="567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47C" w:rsidRDefault="00DB547C">
      <w:r>
        <w:separator/>
      </w:r>
    </w:p>
  </w:endnote>
  <w:endnote w:type="continuationSeparator" w:id="0">
    <w:p w:rsidR="00DB547C" w:rsidRDefault="00DB5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47C" w:rsidRDefault="00DB547C">
      <w:r>
        <w:separator/>
      </w:r>
    </w:p>
  </w:footnote>
  <w:footnote w:type="continuationSeparator" w:id="0">
    <w:p w:rsidR="00DB547C" w:rsidRDefault="00DB5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0498621"/>
      <w:docPartObj>
        <w:docPartGallery w:val="Page Numbers (Top of Page)"/>
        <w:docPartUnique/>
      </w:docPartObj>
    </w:sdtPr>
    <w:sdtEndPr/>
    <w:sdtContent>
      <w:p w:rsidR="00A67811" w:rsidRDefault="00A6781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2F72C8"/>
    <w:rsid w:val="003009E0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093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C7C8D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368C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366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2B1A"/>
    <w:rsid w:val="00885D36"/>
    <w:rsid w:val="008955B3"/>
    <w:rsid w:val="00895C7B"/>
    <w:rsid w:val="008A29F2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147B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6781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437"/>
    <w:rsid w:val="00DA1741"/>
    <w:rsid w:val="00DA2BF2"/>
    <w:rsid w:val="00DA3F94"/>
    <w:rsid w:val="00DA5453"/>
    <w:rsid w:val="00DA68C4"/>
    <w:rsid w:val="00DB40DD"/>
    <w:rsid w:val="00DB547C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4822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718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F1602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3AE0A-9DC4-4C3E-92D0-C74E9DE60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2025-04-30T09:24:00Z</cp:lastPrinted>
  <dcterms:created xsi:type="dcterms:W3CDTF">2025-05-15T08:14:00Z</dcterms:created>
  <dcterms:modified xsi:type="dcterms:W3CDTF">2025-05-15T08:14:00Z</dcterms:modified>
</cp:coreProperties>
</file>