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790C69">
        <w:rPr>
          <w:sz w:val="28"/>
          <w:szCs w:val="28"/>
          <w:u w:val="single"/>
        </w:rPr>
        <w:t>28.07.2022г.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790C69">
        <w:rPr>
          <w:sz w:val="28"/>
          <w:szCs w:val="28"/>
        </w:rPr>
        <w:t xml:space="preserve"> 366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751"/>
      </w:tblGrid>
      <w:tr w:rsidR="00F80F00" w:rsidRPr="00F80F00" w:rsidTr="00F80F00">
        <w:tc>
          <w:tcPr>
            <w:tcW w:w="4820" w:type="dxa"/>
            <w:hideMark/>
          </w:tcPr>
          <w:p w:rsidR="00F80F00" w:rsidRPr="00F80F00" w:rsidRDefault="00F80F00" w:rsidP="00F80F00">
            <w:pPr>
              <w:ind w:firstLine="0"/>
              <w:rPr>
                <w:sz w:val="28"/>
                <w:szCs w:val="28"/>
              </w:rPr>
            </w:pPr>
            <w:r w:rsidRPr="00F80F00">
              <w:rPr>
                <w:sz w:val="28"/>
                <w:szCs w:val="28"/>
              </w:rPr>
              <w:t xml:space="preserve">Об отмене выплат ежемесячных денежных средств </w:t>
            </w:r>
            <w:r>
              <w:rPr>
                <w:sz w:val="28"/>
                <w:szCs w:val="28"/>
              </w:rPr>
              <w:t xml:space="preserve">Т.В. </w:t>
            </w:r>
            <w:proofErr w:type="spellStart"/>
            <w:r w:rsidRPr="00F80F00">
              <w:rPr>
                <w:sz w:val="28"/>
                <w:szCs w:val="28"/>
              </w:rPr>
              <w:t>Лапковской</w:t>
            </w:r>
            <w:proofErr w:type="spellEnd"/>
            <w:r>
              <w:rPr>
                <w:sz w:val="28"/>
                <w:szCs w:val="28"/>
              </w:rPr>
              <w:t xml:space="preserve"> на содержание </w:t>
            </w:r>
            <w:r w:rsidRPr="00F80F00">
              <w:rPr>
                <w:sz w:val="28"/>
                <w:szCs w:val="28"/>
              </w:rPr>
              <w:t>А.В. Сиротюк, 28.07.2004 года рождения</w:t>
            </w:r>
          </w:p>
          <w:p w:rsidR="00F80F00" w:rsidRPr="00F80F00" w:rsidRDefault="00F80F00" w:rsidP="00F80F00">
            <w:pPr>
              <w:rPr>
                <w:sz w:val="28"/>
                <w:szCs w:val="28"/>
              </w:rPr>
            </w:pPr>
          </w:p>
        </w:tc>
        <w:tc>
          <w:tcPr>
            <w:tcW w:w="4751" w:type="dxa"/>
          </w:tcPr>
          <w:p w:rsidR="00F80F00" w:rsidRPr="00F80F00" w:rsidRDefault="00F80F00" w:rsidP="00F80F00">
            <w:pPr>
              <w:rPr>
                <w:sz w:val="28"/>
                <w:szCs w:val="28"/>
              </w:rPr>
            </w:pPr>
          </w:p>
        </w:tc>
      </w:tr>
    </w:tbl>
    <w:p w:rsidR="00F80F00" w:rsidRDefault="00F80F00" w:rsidP="00F80F00">
      <w:pPr>
        <w:jc w:val="both"/>
        <w:rPr>
          <w:sz w:val="28"/>
          <w:szCs w:val="28"/>
        </w:rPr>
      </w:pPr>
    </w:p>
    <w:p w:rsidR="00F80F00" w:rsidRPr="00F80F00" w:rsidRDefault="00F80F00" w:rsidP="00F80F00">
      <w:pPr>
        <w:ind w:firstLine="708"/>
        <w:jc w:val="both"/>
        <w:rPr>
          <w:sz w:val="28"/>
          <w:szCs w:val="28"/>
        </w:rPr>
      </w:pPr>
      <w:r w:rsidRPr="00F80F00">
        <w:rPr>
          <w:sz w:val="28"/>
          <w:szCs w:val="28"/>
        </w:rPr>
        <w:t xml:space="preserve">Согласно постановления № 549 от 11.09.2015 года «О назначении приемному родителю Т.В. </w:t>
      </w:r>
      <w:proofErr w:type="spellStart"/>
      <w:r w:rsidRPr="00F80F00">
        <w:rPr>
          <w:sz w:val="28"/>
          <w:szCs w:val="28"/>
        </w:rPr>
        <w:t>Лапковской</w:t>
      </w:r>
      <w:proofErr w:type="spellEnd"/>
      <w:r w:rsidRPr="00F80F00">
        <w:rPr>
          <w:sz w:val="28"/>
          <w:szCs w:val="28"/>
        </w:rPr>
        <w:t xml:space="preserve"> выплаты вознаграждения, причитающегося приемным родителям, денежных средств на содержание приемного ребенка А.В. Сиротюк, 28.07.2004 года рождения» приемному родителю </w:t>
      </w:r>
      <w:proofErr w:type="spellStart"/>
      <w:r w:rsidRPr="00F80F00">
        <w:rPr>
          <w:sz w:val="28"/>
          <w:szCs w:val="28"/>
        </w:rPr>
        <w:t>Лапковской</w:t>
      </w:r>
      <w:proofErr w:type="spellEnd"/>
      <w:r w:rsidRPr="00F80F00">
        <w:rPr>
          <w:sz w:val="28"/>
          <w:szCs w:val="28"/>
        </w:rPr>
        <w:t xml:space="preserve"> Татьяне Викторовне, зарегистрированной и проживающей по адресу: д. Русское, д. 3, Шумячский район, Смоленская область были назначены выплаты ежемесячных денежных средств на содержание подопечного ребенка А.В. Сиротюк, 28.07.2004 года рождения.</w:t>
      </w:r>
    </w:p>
    <w:p w:rsidR="00F80F00" w:rsidRPr="00F80F00" w:rsidRDefault="00F80F00" w:rsidP="00F80F00">
      <w:pPr>
        <w:ind w:firstLine="708"/>
        <w:jc w:val="both"/>
        <w:rPr>
          <w:sz w:val="28"/>
          <w:szCs w:val="28"/>
        </w:rPr>
      </w:pPr>
      <w:r w:rsidRPr="00F80F00">
        <w:rPr>
          <w:sz w:val="28"/>
          <w:szCs w:val="28"/>
        </w:rPr>
        <w:t>28.07.2022 года Сиротюк Алене Викторовне исполнилось 18 лет.</w:t>
      </w:r>
    </w:p>
    <w:p w:rsidR="00F80F00" w:rsidRPr="00F80F00" w:rsidRDefault="00F80F00" w:rsidP="00F80F00">
      <w:pPr>
        <w:ind w:firstLine="708"/>
        <w:jc w:val="both"/>
        <w:rPr>
          <w:sz w:val="28"/>
          <w:szCs w:val="28"/>
        </w:rPr>
      </w:pPr>
      <w:r w:rsidRPr="00F80F00">
        <w:rPr>
          <w:sz w:val="28"/>
          <w:szCs w:val="28"/>
        </w:rPr>
        <w:t>В соответствии с п. 3 ст. 40 Гражданского кодекса Российской Федерации, на основании областного закона от 29.09.2009 г. № 86-з «О размере вознаграждения, причитающегося приемным родителям, размере денежных средств на содержание ребенка, переданного на воспитание в приемную семью» и на основании ходатайства Отдела по образованию Администрации муниципального образования «Шумячский район» Смоленской области, от 28.07.2022г. № 660</w:t>
      </w:r>
    </w:p>
    <w:p w:rsidR="00F80F00" w:rsidRPr="00F80F00" w:rsidRDefault="00F80F00" w:rsidP="00F80F00">
      <w:pPr>
        <w:ind w:firstLine="708"/>
        <w:jc w:val="both"/>
        <w:rPr>
          <w:sz w:val="28"/>
          <w:szCs w:val="28"/>
        </w:rPr>
      </w:pPr>
      <w:r w:rsidRPr="00F80F00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F80F00" w:rsidRPr="00F80F00" w:rsidRDefault="00F80F00" w:rsidP="00F80F00">
      <w:pPr>
        <w:jc w:val="both"/>
        <w:rPr>
          <w:sz w:val="28"/>
          <w:szCs w:val="28"/>
        </w:rPr>
      </w:pPr>
    </w:p>
    <w:p w:rsidR="00F80F00" w:rsidRDefault="00F80F00" w:rsidP="00F80F00">
      <w:pPr>
        <w:jc w:val="both"/>
        <w:rPr>
          <w:sz w:val="28"/>
          <w:szCs w:val="28"/>
        </w:rPr>
      </w:pPr>
      <w:r w:rsidRPr="00F80F00">
        <w:rPr>
          <w:sz w:val="28"/>
          <w:szCs w:val="28"/>
        </w:rPr>
        <w:tab/>
        <w:t>П</w:t>
      </w:r>
      <w:r>
        <w:rPr>
          <w:sz w:val="28"/>
          <w:szCs w:val="28"/>
        </w:rPr>
        <w:t xml:space="preserve"> </w:t>
      </w:r>
      <w:r w:rsidRPr="00F80F0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80F0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80F0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80F0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80F0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F80F0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80F0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80F0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80F0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80F0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80F00">
        <w:rPr>
          <w:sz w:val="28"/>
          <w:szCs w:val="28"/>
        </w:rPr>
        <w:t>Т:</w:t>
      </w:r>
    </w:p>
    <w:p w:rsidR="00F80F00" w:rsidRPr="00F80F00" w:rsidRDefault="00F80F00" w:rsidP="00F80F00">
      <w:pPr>
        <w:jc w:val="both"/>
        <w:rPr>
          <w:sz w:val="28"/>
          <w:szCs w:val="28"/>
        </w:rPr>
      </w:pPr>
    </w:p>
    <w:p w:rsidR="00F80F00" w:rsidRPr="00F80F00" w:rsidRDefault="00F80F00" w:rsidP="00F80F00">
      <w:pPr>
        <w:jc w:val="both"/>
        <w:rPr>
          <w:sz w:val="28"/>
          <w:szCs w:val="28"/>
        </w:rPr>
      </w:pPr>
      <w:r w:rsidRPr="00F80F00">
        <w:rPr>
          <w:sz w:val="28"/>
          <w:szCs w:val="28"/>
        </w:rPr>
        <w:tab/>
        <w:t xml:space="preserve">1. Отменить </w:t>
      </w:r>
      <w:proofErr w:type="spellStart"/>
      <w:r w:rsidRPr="00F80F00">
        <w:rPr>
          <w:sz w:val="28"/>
          <w:szCs w:val="28"/>
        </w:rPr>
        <w:t>Лапковской</w:t>
      </w:r>
      <w:proofErr w:type="spellEnd"/>
      <w:r w:rsidRPr="00F80F00">
        <w:rPr>
          <w:sz w:val="28"/>
          <w:szCs w:val="28"/>
        </w:rPr>
        <w:t xml:space="preserve"> Татьяне Викторовне выплату денежных средств на содержание приемного ребенка А.В. Сиротюк, 28.07.2004 года рождения, и выплату вознаграждения, причитающегося приемным родителям.</w:t>
      </w:r>
    </w:p>
    <w:p w:rsidR="00790C69" w:rsidRDefault="00F80F00" w:rsidP="00F80F00">
      <w:pPr>
        <w:ind w:firstLine="708"/>
        <w:jc w:val="both"/>
        <w:rPr>
          <w:sz w:val="28"/>
          <w:szCs w:val="28"/>
        </w:rPr>
      </w:pPr>
      <w:r w:rsidRPr="00F80F00">
        <w:rPr>
          <w:sz w:val="28"/>
          <w:szCs w:val="28"/>
        </w:rPr>
        <w:t>2. Признать с 29.07.2022 года утратившим силу постановление Администрации муниципального образования «</w:t>
      </w:r>
      <w:proofErr w:type="spellStart"/>
      <w:r w:rsidRPr="00F80F00">
        <w:rPr>
          <w:sz w:val="28"/>
          <w:szCs w:val="28"/>
        </w:rPr>
        <w:t>Шумячский</w:t>
      </w:r>
      <w:proofErr w:type="spellEnd"/>
      <w:r w:rsidRPr="00F80F00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от </w:t>
      </w:r>
      <w:r w:rsidRPr="00F80F00">
        <w:rPr>
          <w:sz w:val="28"/>
          <w:szCs w:val="28"/>
        </w:rPr>
        <w:t xml:space="preserve">11.09.2015 года № 549 «О назначении приемному родителю Т.В. </w:t>
      </w:r>
      <w:proofErr w:type="spellStart"/>
      <w:r w:rsidRPr="00F80F00">
        <w:rPr>
          <w:sz w:val="28"/>
          <w:szCs w:val="28"/>
        </w:rPr>
        <w:t>Лапковской</w:t>
      </w:r>
      <w:proofErr w:type="spellEnd"/>
      <w:r w:rsidRPr="00F80F00">
        <w:rPr>
          <w:sz w:val="28"/>
          <w:szCs w:val="28"/>
        </w:rPr>
        <w:t xml:space="preserve"> </w:t>
      </w:r>
    </w:p>
    <w:p w:rsidR="00F80F00" w:rsidRPr="00F80F00" w:rsidRDefault="00F80F00" w:rsidP="00790C69">
      <w:pPr>
        <w:jc w:val="both"/>
        <w:rPr>
          <w:sz w:val="28"/>
          <w:szCs w:val="28"/>
        </w:rPr>
      </w:pPr>
      <w:r w:rsidRPr="00F80F00">
        <w:rPr>
          <w:sz w:val="28"/>
          <w:szCs w:val="28"/>
        </w:rPr>
        <w:lastRenderedPageBreak/>
        <w:t>выплаты вознаграждения, причитающегося приемным родителям, денежных средств на содержание приемного ребенка А.В. Сиротюк, 28.07.2004 года рождения».</w:t>
      </w:r>
    </w:p>
    <w:p w:rsidR="00F80F00" w:rsidRPr="00F80F00" w:rsidRDefault="00F80F00" w:rsidP="00F80F00">
      <w:pPr>
        <w:ind w:firstLine="708"/>
        <w:jc w:val="both"/>
        <w:rPr>
          <w:sz w:val="28"/>
          <w:szCs w:val="28"/>
        </w:rPr>
      </w:pPr>
      <w:r w:rsidRPr="00F80F00">
        <w:rPr>
          <w:sz w:val="28"/>
          <w:szCs w:val="28"/>
        </w:rPr>
        <w:t>3. Контроль за исполнением настоящего постановления возложить на Отдел по образованию Администрации муниципального образования «Шумячский район» Смоленской области.</w:t>
      </w:r>
    </w:p>
    <w:p w:rsidR="00F80F00" w:rsidRPr="00F80F00" w:rsidRDefault="00F80F00" w:rsidP="00F80F00">
      <w:pPr>
        <w:ind w:firstLine="708"/>
        <w:jc w:val="both"/>
        <w:rPr>
          <w:sz w:val="28"/>
          <w:szCs w:val="28"/>
        </w:rPr>
      </w:pPr>
    </w:p>
    <w:p w:rsidR="00F80F00" w:rsidRPr="00F80F00" w:rsidRDefault="00F80F00" w:rsidP="00F80F00">
      <w:pPr>
        <w:spacing w:after="200" w:line="276" w:lineRule="auto"/>
        <w:ind w:firstLine="708"/>
        <w:rPr>
          <w:sz w:val="28"/>
          <w:szCs w:val="28"/>
        </w:rPr>
      </w:pPr>
      <w:r w:rsidRPr="00F80F00">
        <w:rPr>
          <w:sz w:val="28"/>
          <w:szCs w:val="28"/>
        </w:rPr>
        <w:tab/>
        <w:t xml:space="preserve">                                                                         </w:t>
      </w:r>
    </w:p>
    <w:p w:rsidR="00F80F00" w:rsidRPr="00F80F00" w:rsidRDefault="00F80F00" w:rsidP="00F80F00">
      <w:pPr>
        <w:jc w:val="both"/>
        <w:rPr>
          <w:sz w:val="28"/>
          <w:szCs w:val="28"/>
        </w:rPr>
      </w:pPr>
      <w:r w:rsidRPr="00F80F00">
        <w:rPr>
          <w:sz w:val="28"/>
          <w:szCs w:val="28"/>
        </w:rPr>
        <w:t xml:space="preserve">Глава муниципального образования </w:t>
      </w:r>
    </w:p>
    <w:p w:rsidR="00F80F00" w:rsidRPr="00F80F00" w:rsidRDefault="00F80F00" w:rsidP="00F80F00">
      <w:pPr>
        <w:jc w:val="both"/>
        <w:rPr>
          <w:sz w:val="28"/>
          <w:szCs w:val="28"/>
        </w:rPr>
      </w:pPr>
      <w:r w:rsidRPr="00F80F00">
        <w:rPr>
          <w:sz w:val="28"/>
          <w:szCs w:val="28"/>
        </w:rPr>
        <w:t xml:space="preserve">«Шумячский район» Смоленской области                               </w:t>
      </w:r>
      <w:r>
        <w:rPr>
          <w:sz w:val="28"/>
          <w:szCs w:val="28"/>
        </w:rPr>
        <w:t xml:space="preserve">         </w:t>
      </w:r>
      <w:r w:rsidRPr="00F80F00">
        <w:rPr>
          <w:sz w:val="28"/>
          <w:szCs w:val="28"/>
        </w:rPr>
        <w:t>А.Н. Васильев</w:t>
      </w:r>
    </w:p>
    <w:p w:rsidR="00F80F00" w:rsidRPr="00F80F00" w:rsidRDefault="00F80F00" w:rsidP="00F80F00">
      <w:pPr>
        <w:jc w:val="both"/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F80F00">
      <w:headerReference w:type="even" r:id="rId8"/>
      <w:headerReference w:type="default" r:id="rId9"/>
      <w:pgSz w:w="11907" w:h="16840" w:code="9"/>
      <w:pgMar w:top="709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B34" w:rsidRDefault="00F25B34">
      <w:r>
        <w:separator/>
      </w:r>
    </w:p>
  </w:endnote>
  <w:endnote w:type="continuationSeparator" w:id="0">
    <w:p w:rsidR="00F25B34" w:rsidRDefault="00F2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B34" w:rsidRDefault="00F25B34">
      <w:r>
        <w:separator/>
      </w:r>
    </w:p>
  </w:footnote>
  <w:footnote w:type="continuationSeparator" w:id="0">
    <w:p w:rsidR="00F25B34" w:rsidRDefault="00F25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8822833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F00">
          <w:rPr>
            <w:noProof/>
          </w:rPr>
          <w:t>4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0C69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5B34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0F00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9ECC6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  <w:style w:type="table" w:customStyle="1" w:styleId="17">
    <w:name w:val="Сетка таблицы1"/>
    <w:basedOn w:val="a3"/>
    <w:next w:val="affe"/>
    <w:rsid w:val="00F80F00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Секретарь</cp:lastModifiedBy>
  <cp:revision>2</cp:revision>
  <cp:lastPrinted>2022-07-28T07:41:00Z</cp:lastPrinted>
  <dcterms:created xsi:type="dcterms:W3CDTF">2022-08-04T14:12:00Z</dcterms:created>
  <dcterms:modified xsi:type="dcterms:W3CDTF">2022-08-04T14:12:00Z</dcterms:modified>
</cp:coreProperties>
</file>