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3C828278" w:rsidR="00F82DD1" w:rsidRDefault="008524B1" w:rsidP="008524B1">
      <w:pPr>
        <w:tabs>
          <w:tab w:val="left" w:pos="1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F9905D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524B1">
        <w:rPr>
          <w:sz w:val="28"/>
          <w:szCs w:val="28"/>
          <w:u w:val="single"/>
        </w:rPr>
        <w:t>30.03.2026г.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524B1">
        <w:rPr>
          <w:sz w:val="28"/>
          <w:szCs w:val="28"/>
        </w:rPr>
        <w:t xml:space="preserve"> 267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7C0254" w:rsidRPr="007C0254" w14:paraId="23C28518" w14:textId="77777777" w:rsidTr="00BA11FF">
        <w:tc>
          <w:tcPr>
            <w:tcW w:w="4786" w:type="dxa"/>
            <w:hideMark/>
          </w:tcPr>
          <w:p w14:paraId="1DE1CB35" w14:textId="77777777" w:rsidR="007C0254" w:rsidRPr="007C0254" w:rsidRDefault="007C0254" w:rsidP="007C0254">
            <w:pPr>
              <w:ind w:right="419"/>
              <w:jc w:val="both"/>
              <w:rPr>
                <w:sz w:val="28"/>
                <w:szCs w:val="28"/>
              </w:rPr>
            </w:pPr>
            <w:r w:rsidRPr="007C0254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A3D7BC7" w14:textId="77777777" w:rsidR="007C0254" w:rsidRPr="007C0254" w:rsidRDefault="007C0254" w:rsidP="007C0254">
            <w:pPr>
              <w:jc w:val="both"/>
              <w:rPr>
                <w:sz w:val="28"/>
                <w:szCs w:val="28"/>
              </w:rPr>
            </w:pPr>
          </w:p>
        </w:tc>
      </w:tr>
    </w:tbl>
    <w:p w14:paraId="7878B0AC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</w:p>
    <w:p w14:paraId="491EB736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</w:p>
    <w:p w14:paraId="3A676EDB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филиала ПАО «Россети Центр»- «Смоленскэнерго» № 24/2026-25 от 27.03.2026 г.,  в лице представителя филиала ПАО «Россети Центр» - «Смоленскэнерго» Докутович Оксаны  Юрьевны по доверенности от 02.09.2025г.,  № Д – СМ/30.</w:t>
      </w:r>
    </w:p>
    <w:p w14:paraId="2D14920A" w14:textId="77777777" w:rsidR="007C0254" w:rsidRPr="007C0254" w:rsidRDefault="007C0254" w:rsidP="007C0254">
      <w:pPr>
        <w:jc w:val="both"/>
        <w:rPr>
          <w:sz w:val="28"/>
          <w:szCs w:val="28"/>
        </w:rPr>
      </w:pPr>
      <w:r w:rsidRPr="007C0254">
        <w:rPr>
          <w:szCs w:val="24"/>
        </w:rPr>
        <w:t xml:space="preserve">             </w:t>
      </w:r>
      <w:r w:rsidRPr="007C025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0933523E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</w:p>
    <w:p w14:paraId="10E6C861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 xml:space="preserve">П О С Т А Н О В Л Я Е Т:                 </w:t>
      </w:r>
    </w:p>
    <w:p w14:paraId="00A1D908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</w:p>
    <w:p w14:paraId="5C0FA653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1. Предоставить филиалу публичного акционерного общества «Россети Центр» - «Смоленскэнерго» (ПАО «Россети - Центр» - «Смоленскэнерго»), ОГРН- 1046900099498, ИНН 6901067107, место нахождения: г. Смоленск, ул. Тенишевой, дом 33, (далее – Пользователь) разрешение на использование предполагаемого к использованию:</w:t>
      </w:r>
    </w:p>
    <w:p w14:paraId="5F6CB49D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lastRenderedPageBreak/>
        <w:t>- земельного участка площадью 525 кв.м. местоположение объекта: Российская Федерация, Смоленская область, Шумячский муниципальный округ, д. Днесино,  в границах кадастрового квартала № 67:24:0560101 (в соответствии с приложенной к заявлению  схемой границ), для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оборудования, для размещения которого не требуется разрешение на строительство, категория земель – земли населенных пунктов.</w:t>
      </w:r>
    </w:p>
    <w:p w14:paraId="6859D701" w14:textId="77777777" w:rsidR="007C0254" w:rsidRPr="007C0254" w:rsidRDefault="007C0254" w:rsidP="007C0254">
      <w:pPr>
        <w:jc w:val="both"/>
        <w:rPr>
          <w:sz w:val="28"/>
          <w:szCs w:val="26"/>
        </w:rPr>
      </w:pPr>
      <w:r w:rsidRPr="007C0254">
        <w:rPr>
          <w:sz w:val="28"/>
          <w:szCs w:val="28"/>
        </w:rPr>
        <w:t xml:space="preserve">          </w:t>
      </w:r>
      <w:r w:rsidRPr="007C0254">
        <w:rPr>
          <w:sz w:val="28"/>
          <w:szCs w:val="26"/>
        </w:rPr>
        <w:t>2. Срок использования земельного участка, указанного в пункте 1 настоящего постановления - 11 месяцев.</w:t>
      </w:r>
    </w:p>
    <w:p w14:paraId="599A37C0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0C599A4B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480E50B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3FDFC0DF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05F6F7BE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6E8AE77F" w14:textId="77777777" w:rsidR="007C0254" w:rsidRPr="007C0254" w:rsidRDefault="007C0254" w:rsidP="007C025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0254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7C0254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61DFEB2C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  <w:r w:rsidRPr="007C0254">
        <w:rPr>
          <w:sz w:val="28"/>
          <w:szCs w:val="28"/>
        </w:rPr>
        <w:t>6. Настоящее постановление вступает в силу со дня его подписания.</w:t>
      </w:r>
    </w:p>
    <w:p w14:paraId="664DD086" w14:textId="5228EE4F" w:rsidR="007C0254" w:rsidRDefault="007C0254" w:rsidP="007C0254">
      <w:pPr>
        <w:ind w:firstLine="709"/>
        <w:jc w:val="both"/>
        <w:rPr>
          <w:sz w:val="28"/>
          <w:szCs w:val="28"/>
        </w:rPr>
      </w:pPr>
    </w:p>
    <w:p w14:paraId="074B3AB3" w14:textId="77777777" w:rsidR="007C0254" w:rsidRPr="007C0254" w:rsidRDefault="007C0254" w:rsidP="007C0254">
      <w:pPr>
        <w:ind w:firstLine="709"/>
        <w:jc w:val="both"/>
        <w:rPr>
          <w:sz w:val="28"/>
          <w:szCs w:val="28"/>
        </w:rPr>
      </w:pPr>
    </w:p>
    <w:p w14:paraId="524580D7" w14:textId="77777777" w:rsidR="007C0254" w:rsidRPr="007C0254" w:rsidRDefault="007C0254" w:rsidP="007C0254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7C0254" w:rsidRPr="007C0254" w14:paraId="321489EF" w14:textId="77777777" w:rsidTr="00BA11FF">
        <w:tc>
          <w:tcPr>
            <w:tcW w:w="5495" w:type="dxa"/>
          </w:tcPr>
          <w:p w14:paraId="158EE6EA" w14:textId="7BE0E4B4" w:rsidR="007C0254" w:rsidRPr="007C0254" w:rsidRDefault="007C0254" w:rsidP="007C0254">
            <w:pPr>
              <w:ind w:left="-105"/>
              <w:rPr>
                <w:sz w:val="28"/>
                <w:szCs w:val="28"/>
              </w:rPr>
            </w:pPr>
            <w:r w:rsidRPr="007C0254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63D527C" w14:textId="77777777" w:rsidR="007C0254" w:rsidRPr="007C0254" w:rsidRDefault="007C0254" w:rsidP="007C0254">
            <w:pPr>
              <w:jc w:val="right"/>
              <w:rPr>
                <w:sz w:val="28"/>
                <w:szCs w:val="28"/>
              </w:rPr>
            </w:pPr>
          </w:p>
          <w:p w14:paraId="199230B9" w14:textId="77777777" w:rsidR="007C0254" w:rsidRPr="007C0254" w:rsidRDefault="007C0254" w:rsidP="007C0254">
            <w:pPr>
              <w:jc w:val="right"/>
              <w:rPr>
                <w:sz w:val="28"/>
                <w:szCs w:val="28"/>
              </w:rPr>
            </w:pPr>
          </w:p>
          <w:p w14:paraId="4A04B806" w14:textId="6C178B03" w:rsidR="007C0254" w:rsidRPr="007C0254" w:rsidRDefault="007C0254" w:rsidP="007C0254">
            <w:pPr>
              <w:jc w:val="right"/>
              <w:rPr>
                <w:sz w:val="28"/>
                <w:szCs w:val="28"/>
              </w:rPr>
            </w:pPr>
            <w:r w:rsidRPr="007C0254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sectPr w:rsidR="0024327D" w:rsidSect="00092607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3528C" w14:textId="77777777" w:rsidR="00CD2EEE" w:rsidRDefault="00CD2EEE" w:rsidP="00FC6C01">
      <w:r>
        <w:separator/>
      </w:r>
    </w:p>
  </w:endnote>
  <w:endnote w:type="continuationSeparator" w:id="0">
    <w:p w14:paraId="78AEC43B" w14:textId="77777777" w:rsidR="00CD2EEE" w:rsidRDefault="00CD2EE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6B4E" w14:textId="77777777" w:rsidR="00CD2EEE" w:rsidRDefault="00CD2EEE" w:rsidP="00FC6C01">
      <w:r>
        <w:separator/>
      </w:r>
    </w:p>
  </w:footnote>
  <w:footnote w:type="continuationSeparator" w:id="0">
    <w:p w14:paraId="489645FA" w14:textId="77777777" w:rsidR="00CD2EEE" w:rsidRDefault="00CD2EE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0254"/>
    <w:rsid w:val="007C2EC7"/>
    <w:rsid w:val="007C4130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B1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57D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EEE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F2D4-BB35-4DDB-9004-9554F3F5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2026-03-31T06:32:00Z</cp:lastPrinted>
  <dcterms:created xsi:type="dcterms:W3CDTF">2026-04-07T12:36:00Z</dcterms:created>
  <dcterms:modified xsi:type="dcterms:W3CDTF">2026-04-07T12:36:00Z</dcterms:modified>
</cp:coreProperties>
</file>