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104FD1">
        <w:rPr>
          <w:color w:val="auto"/>
          <w:sz w:val="28"/>
          <w:szCs w:val="28"/>
        </w:rPr>
        <w:t>19</w:t>
      </w:r>
    </w:p>
    <w:p w:rsidR="000F4278" w:rsidRDefault="000F4278" w:rsidP="000F4278">
      <w:proofErr w:type="gramStart"/>
      <w:r>
        <w:t xml:space="preserve">От  </w:t>
      </w:r>
      <w:r w:rsidR="00104FD1">
        <w:t>30.05.2022</w:t>
      </w:r>
      <w:proofErr w:type="gramEnd"/>
      <w:r>
        <w:t xml:space="preserve"> г. № </w:t>
      </w:r>
      <w:r w:rsidR="00104FD1">
        <w:t>19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8D5482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104FD1">
                    <w:rPr>
                      <w:sz w:val="28"/>
                      <w:szCs w:val="28"/>
                    </w:rPr>
                    <w:t xml:space="preserve">в отдельные приказы </w:t>
                  </w:r>
                  <w:r w:rsidR="006D1CCA">
                    <w:rPr>
                      <w:sz w:val="28"/>
                      <w:szCs w:val="28"/>
                    </w:rPr>
                    <w:t>Финансового управления Администрации муниципального образования «</w:t>
                  </w:r>
                  <w:proofErr w:type="spellStart"/>
                  <w:r w:rsidR="006D1CCA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6D1CCA">
                    <w:rPr>
                      <w:sz w:val="28"/>
                      <w:szCs w:val="28"/>
                    </w:rPr>
                    <w:t xml:space="preserve"> район» Смоленской области 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 xml:space="preserve">1. Внести в </w:t>
      </w:r>
      <w:r w:rsidRPr="00F335BA">
        <w:rPr>
          <w:rFonts w:eastAsia="Calibri"/>
          <w:sz w:val="28"/>
          <w:szCs w:val="28"/>
          <w:lang w:eastAsia="en-US"/>
        </w:rPr>
        <w:t xml:space="preserve">Порядок учета бюджетных и денежных обязательств </w:t>
      </w:r>
      <w:r w:rsidRPr="00F335BA">
        <w:rPr>
          <w:sz w:val="28"/>
          <w:szCs w:val="28"/>
        </w:rPr>
        <w:t xml:space="preserve">получателей средств </w:t>
      </w:r>
      <w:r w:rsidR="00104FD1" w:rsidRPr="00F335BA">
        <w:rPr>
          <w:sz w:val="28"/>
          <w:szCs w:val="28"/>
        </w:rPr>
        <w:t>местного</w:t>
      </w:r>
      <w:r w:rsidRPr="00F335BA">
        <w:rPr>
          <w:sz w:val="28"/>
          <w:szCs w:val="28"/>
        </w:rPr>
        <w:t xml:space="preserve"> бюджета</w:t>
      </w:r>
      <w:r w:rsidR="00104FD1" w:rsidRPr="00F335BA">
        <w:rPr>
          <w:sz w:val="28"/>
          <w:szCs w:val="28"/>
        </w:rPr>
        <w:t xml:space="preserve"> муниципального образования «</w:t>
      </w:r>
      <w:proofErr w:type="spellStart"/>
      <w:r w:rsidR="00104FD1" w:rsidRPr="00F335BA">
        <w:rPr>
          <w:sz w:val="28"/>
          <w:szCs w:val="28"/>
        </w:rPr>
        <w:t>Шумячский</w:t>
      </w:r>
      <w:proofErr w:type="spellEnd"/>
      <w:r w:rsidR="00104FD1" w:rsidRPr="00F335BA">
        <w:rPr>
          <w:sz w:val="28"/>
          <w:szCs w:val="28"/>
        </w:rPr>
        <w:t xml:space="preserve"> район» Смоленской области</w:t>
      </w:r>
      <w:r w:rsidRPr="00F335BA">
        <w:rPr>
          <w:sz w:val="28"/>
          <w:szCs w:val="28"/>
        </w:rPr>
        <w:t>,</w:t>
      </w:r>
      <w:r w:rsidR="00104FD1" w:rsidRPr="00F335BA">
        <w:rPr>
          <w:sz w:val="28"/>
          <w:szCs w:val="28"/>
        </w:rPr>
        <w:t xml:space="preserve"> бюджета </w:t>
      </w:r>
      <w:proofErr w:type="spellStart"/>
      <w:r w:rsidR="00104FD1" w:rsidRPr="00F335BA">
        <w:rPr>
          <w:sz w:val="28"/>
          <w:szCs w:val="28"/>
        </w:rPr>
        <w:t>Шумячского</w:t>
      </w:r>
      <w:proofErr w:type="spellEnd"/>
      <w:r w:rsidR="00104FD1" w:rsidRPr="00F335BA">
        <w:rPr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104FD1" w:rsidRPr="00F335BA">
        <w:rPr>
          <w:sz w:val="28"/>
          <w:szCs w:val="28"/>
        </w:rPr>
        <w:t>Шумячского</w:t>
      </w:r>
      <w:proofErr w:type="spellEnd"/>
      <w:r w:rsidR="00104FD1" w:rsidRPr="00F335BA">
        <w:rPr>
          <w:sz w:val="28"/>
          <w:szCs w:val="28"/>
        </w:rPr>
        <w:t xml:space="preserve"> района Смоленской области</w:t>
      </w:r>
      <w:r w:rsidRPr="00F335BA">
        <w:rPr>
          <w:sz w:val="28"/>
          <w:szCs w:val="28"/>
        </w:rPr>
        <w:t xml:space="preserve"> утвержденный приказом </w:t>
      </w:r>
      <w:r w:rsidR="00104FD1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104FD1" w:rsidRPr="00F335BA">
        <w:rPr>
          <w:sz w:val="28"/>
          <w:szCs w:val="28"/>
        </w:rPr>
        <w:t>Шумячский</w:t>
      </w:r>
      <w:proofErr w:type="spellEnd"/>
      <w:r w:rsidR="00104FD1" w:rsidRPr="00F335BA">
        <w:rPr>
          <w:sz w:val="28"/>
          <w:szCs w:val="28"/>
        </w:rPr>
        <w:t xml:space="preserve"> район»</w:t>
      </w:r>
      <w:r w:rsidRPr="00F335BA">
        <w:rPr>
          <w:sz w:val="28"/>
          <w:szCs w:val="28"/>
        </w:rPr>
        <w:t xml:space="preserve"> Смоленской области от </w:t>
      </w:r>
      <w:r w:rsidR="00104FD1" w:rsidRPr="00F335BA">
        <w:rPr>
          <w:sz w:val="28"/>
          <w:szCs w:val="28"/>
        </w:rPr>
        <w:t>19.02.2020</w:t>
      </w:r>
      <w:r w:rsidRPr="00F335BA">
        <w:rPr>
          <w:sz w:val="28"/>
          <w:szCs w:val="28"/>
        </w:rPr>
        <w:t xml:space="preserve"> № </w:t>
      </w:r>
      <w:r w:rsidR="00104FD1" w:rsidRPr="00F335BA">
        <w:rPr>
          <w:sz w:val="28"/>
          <w:szCs w:val="28"/>
        </w:rPr>
        <w:t>132</w:t>
      </w:r>
      <w:r w:rsidRPr="00F335BA">
        <w:rPr>
          <w:sz w:val="28"/>
          <w:szCs w:val="28"/>
        </w:rPr>
        <w:t xml:space="preserve"> (в редакции приказов </w:t>
      </w:r>
      <w:r w:rsidR="00104FD1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104FD1" w:rsidRPr="00F335BA">
        <w:rPr>
          <w:sz w:val="28"/>
          <w:szCs w:val="28"/>
        </w:rPr>
        <w:t>Шумячский</w:t>
      </w:r>
      <w:proofErr w:type="spellEnd"/>
      <w:r w:rsidR="00104FD1" w:rsidRPr="00F335BA">
        <w:rPr>
          <w:sz w:val="28"/>
          <w:szCs w:val="28"/>
        </w:rPr>
        <w:t xml:space="preserve"> район» Смоленской области</w:t>
      </w:r>
      <w:r w:rsidRPr="00F335BA">
        <w:rPr>
          <w:sz w:val="28"/>
          <w:szCs w:val="28"/>
        </w:rPr>
        <w:t xml:space="preserve"> от </w:t>
      </w:r>
      <w:r w:rsidR="00797AA4" w:rsidRPr="00F335BA">
        <w:rPr>
          <w:sz w:val="28"/>
          <w:szCs w:val="28"/>
        </w:rPr>
        <w:t>30</w:t>
      </w:r>
      <w:r w:rsidRPr="00F335BA">
        <w:rPr>
          <w:sz w:val="28"/>
          <w:szCs w:val="28"/>
        </w:rPr>
        <w:t xml:space="preserve">.12.2020 № </w:t>
      </w:r>
      <w:r w:rsidR="00797AA4" w:rsidRPr="00F335BA">
        <w:rPr>
          <w:sz w:val="28"/>
          <w:szCs w:val="28"/>
        </w:rPr>
        <w:t>74</w:t>
      </w:r>
      <w:r w:rsidRPr="00F335BA">
        <w:rPr>
          <w:sz w:val="28"/>
          <w:szCs w:val="28"/>
        </w:rPr>
        <w:t>, от 2</w:t>
      </w:r>
      <w:r w:rsidR="00797AA4" w:rsidRPr="00F335BA">
        <w:rPr>
          <w:sz w:val="28"/>
          <w:szCs w:val="28"/>
        </w:rPr>
        <w:t>9</w:t>
      </w:r>
      <w:r w:rsidRPr="00F335BA">
        <w:rPr>
          <w:sz w:val="28"/>
          <w:szCs w:val="28"/>
        </w:rPr>
        <w:t xml:space="preserve">.12.2021 № </w:t>
      </w:r>
      <w:r w:rsidR="00797AA4" w:rsidRPr="00F335BA">
        <w:rPr>
          <w:sz w:val="28"/>
          <w:szCs w:val="28"/>
        </w:rPr>
        <w:t>57</w:t>
      </w:r>
      <w:r w:rsidRPr="00F335BA">
        <w:rPr>
          <w:sz w:val="28"/>
          <w:szCs w:val="28"/>
        </w:rPr>
        <w:t xml:space="preserve">), изменение, заменив в абзаце третьем пункта 5 раздела 3 слова «от </w:t>
      </w:r>
      <w:r w:rsidR="00104FD1" w:rsidRPr="00F335BA">
        <w:rPr>
          <w:sz w:val="28"/>
          <w:szCs w:val="28"/>
        </w:rPr>
        <w:t>02.04</w:t>
      </w:r>
      <w:r w:rsidRPr="00F335BA">
        <w:rPr>
          <w:sz w:val="28"/>
          <w:szCs w:val="28"/>
        </w:rPr>
        <w:t>.2015 №</w:t>
      </w:r>
      <w:r w:rsidR="00797AA4" w:rsidRPr="00F335BA">
        <w:rPr>
          <w:sz w:val="28"/>
          <w:szCs w:val="28"/>
        </w:rPr>
        <w:t>8</w:t>
      </w:r>
      <w:r w:rsidRPr="00F335BA">
        <w:rPr>
          <w:sz w:val="28"/>
          <w:szCs w:val="28"/>
        </w:rPr>
        <w:t xml:space="preserve">  словами «от </w:t>
      </w:r>
      <w:r w:rsidR="00104FD1" w:rsidRPr="00F335BA">
        <w:rPr>
          <w:sz w:val="28"/>
          <w:szCs w:val="28"/>
        </w:rPr>
        <w:t>11.0</w:t>
      </w:r>
      <w:r w:rsidR="00797AA4" w:rsidRPr="00F335BA">
        <w:rPr>
          <w:sz w:val="28"/>
          <w:szCs w:val="28"/>
        </w:rPr>
        <w:t>2</w:t>
      </w:r>
      <w:r w:rsidR="00104FD1" w:rsidRPr="00F335BA">
        <w:rPr>
          <w:sz w:val="28"/>
          <w:szCs w:val="28"/>
        </w:rPr>
        <w:t>.2021</w:t>
      </w:r>
      <w:r w:rsidRPr="00F335BA">
        <w:rPr>
          <w:sz w:val="28"/>
          <w:szCs w:val="28"/>
        </w:rPr>
        <w:t xml:space="preserve"> №</w:t>
      </w:r>
      <w:r w:rsidR="00797AA4" w:rsidRPr="00F335BA">
        <w:rPr>
          <w:sz w:val="28"/>
          <w:szCs w:val="28"/>
        </w:rPr>
        <w:t>7</w:t>
      </w:r>
      <w:r w:rsidR="008406EE" w:rsidRPr="00F335BA">
        <w:rPr>
          <w:sz w:val="28"/>
          <w:szCs w:val="28"/>
        </w:rPr>
        <w:t>»</w:t>
      </w:r>
      <w:r w:rsidRPr="00F335BA">
        <w:rPr>
          <w:sz w:val="28"/>
          <w:szCs w:val="28"/>
        </w:rPr>
        <w:t xml:space="preserve"> ;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2. Внести в</w:t>
      </w:r>
      <w:r w:rsidRPr="00F335BA">
        <w:rPr>
          <w:rFonts w:eastAsia="Calibri"/>
          <w:sz w:val="28"/>
          <w:szCs w:val="28"/>
          <w:lang w:eastAsia="en-US"/>
        </w:rPr>
        <w:t xml:space="preserve"> Порядок </w:t>
      </w:r>
      <w:r w:rsidRPr="00F335BA">
        <w:rPr>
          <w:sz w:val="28"/>
          <w:szCs w:val="28"/>
        </w:rPr>
        <w:t xml:space="preserve">санкционирования операций по расходам </w:t>
      </w:r>
      <w:r w:rsidR="00585D50" w:rsidRPr="00F335BA">
        <w:rPr>
          <w:sz w:val="28"/>
          <w:szCs w:val="28"/>
        </w:rPr>
        <w:t>получателей средств</w:t>
      </w:r>
      <w:r w:rsidR="00C55783" w:rsidRPr="00F335BA">
        <w:rPr>
          <w:sz w:val="28"/>
          <w:szCs w:val="28"/>
        </w:rPr>
        <w:t xml:space="preserve"> из</w:t>
      </w:r>
      <w:r w:rsidR="00585D50" w:rsidRPr="00F335BA">
        <w:rPr>
          <w:sz w:val="28"/>
          <w:szCs w:val="28"/>
        </w:rPr>
        <w:t xml:space="preserve"> местного бюджета муниципального образования «</w:t>
      </w:r>
      <w:proofErr w:type="spellStart"/>
      <w:r w:rsidR="00585D50" w:rsidRPr="00F335BA">
        <w:rPr>
          <w:sz w:val="28"/>
          <w:szCs w:val="28"/>
        </w:rPr>
        <w:t>Шумячский</w:t>
      </w:r>
      <w:proofErr w:type="spellEnd"/>
      <w:r w:rsidR="00585D50" w:rsidRPr="00F335BA">
        <w:rPr>
          <w:sz w:val="28"/>
          <w:szCs w:val="28"/>
        </w:rPr>
        <w:t xml:space="preserve"> район» Смоленской области, бюджета </w:t>
      </w:r>
      <w:proofErr w:type="spellStart"/>
      <w:r w:rsidR="00585D50" w:rsidRPr="00F335BA">
        <w:rPr>
          <w:sz w:val="28"/>
          <w:szCs w:val="28"/>
        </w:rPr>
        <w:t>Шумячского</w:t>
      </w:r>
      <w:proofErr w:type="spellEnd"/>
      <w:r w:rsidR="00585D50" w:rsidRPr="00F335BA">
        <w:rPr>
          <w:sz w:val="28"/>
          <w:szCs w:val="28"/>
        </w:rPr>
        <w:t xml:space="preserve"> городского поселения и бюджетов сельских поселений</w:t>
      </w:r>
      <w:r w:rsidRPr="00F335BA">
        <w:rPr>
          <w:sz w:val="28"/>
          <w:szCs w:val="28"/>
        </w:rPr>
        <w:t xml:space="preserve">, утвержденный приказом </w:t>
      </w:r>
      <w:r w:rsidR="00C55783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C55783" w:rsidRPr="00F335BA">
        <w:rPr>
          <w:sz w:val="28"/>
          <w:szCs w:val="28"/>
        </w:rPr>
        <w:t>Шумячский</w:t>
      </w:r>
      <w:proofErr w:type="spellEnd"/>
      <w:r w:rsidR="00C55783" w:rsidRPr="00F335BA">
        <w:rPr>
          <w:sz w:val="28"/>
          <w:szCs w:val="28"/>
        </w:rPr>
        <w:t xml:space="preserve"> район» Смоленской области </w:t>
      </w:r>
      <w:r w:rsidRPr="00F335BA">
        <w:rPr>
          <w:sz w:val="28"/>
          <w:szCs w:val="28"/>
        </w:rPr>
        <w:t>от 0</w:t>
      </w:r>
      <w:r w:rsidR="00C55783" w:rsidRPr="00F335BA">
        <w:rPr>
          <w:sz w:val="28"/>
          <w:szCs w:val="28"/>
        </w:rPr>
        <w:t>6</w:t>
      </w:r>
      <w:r w:rsidRPr="00F335BA">
        <w:rPr>
          <w:sz w:val="28"/>
          <w:szCs w:val="28"/>
        </w:rPr>
        <w:t>.0</w:t>
      </w:r>
      <w:r w:rsidR="00C55783" w:rsidRPr="00F335BA">
        <w:rPr>
          <w:sz w:val="28"/>
          <w:szCs w:val="28"/>
        </w:rPr>
        <w:t>5</w:t>
      </w:r>
      <w:r w:rsidRPr="00F335BA">
        <w:rPr>
          <w:sz w:val="28"/>
          <w:szCs w:val="28"/>
        </w:rPr>
        <w:t>.2022 №</w:t>
      </w:r>
      <w:r w:rsidR="00C55783" w:rsidRPr="00F335BA">
        <w:rPr>
          <w:sz w:val="28"/>
          <w:szCs w:val="28"/>
        </w:rPr>
        <w:t>17</w:t>
      </w:r>
      <w:r w:rsidRPr="00F335BA">
        <w:rPr>
          <w:sz w:val="28"/>
          <w:szCs w:val="28"/>
        </w:rPr>
        <w:t>,  изменение, заменив в пункте 4 слова «19.06.2012 № 383-П» словами «29.06.2021 № 762-П»;</w:t>
      </w:r>
    </w:p>
    <w:p w:rsidR="0094251D" w:rsidRPr="00F335BA" w:rsidRDefault="0048312C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3</w:t>
      </w:r>
      <w:r w:rsidR="0094251D" w:rsidRPr="00F335BA">
        <w:rPr>
          <w:sz w:val="28"/>
          <w:szCs w:val="28"/>
        </w:rPr>
        <w:t xml:space="preserve">. Внести в </w:t>
      </w:r>
      <w:r w:rsidR="0094251D" w:rsidRPr="00F335BA">
        <w:rPr>
          <w:rFonts w:eastAsia="Calibri"/>
          <w:sz w:val="28"/>
          <w:szCs w:val="28"/>
          <w:lang w:eastAsia="en-US"/>
        </w:rPr>
        <w:t xml:space="preserve">Порядок </w:t>
      </w:r>
      <w:r w:rsidR="0094251D" w:rsidRPr="00F335BA">
        <w:rPr>
          <w:sz w:val="28"/>
          <w:szCs w:val="28"/>
        </w:rPr>
        <w:t>санкционирования оплаты денежных обязательств получателей средств местного бюджета муниципального образования «</w:t>
      </w:r>
      <w:proofErr w:type="spellStart"/>
      <w:r w:rsidR="0094251D" w:rsidRPr="00F335BA">
        <w:rPr>
          <w:sz w:val="28"/>
          <w:szCs w:val="28"/>
        </w:rPr>
        <w:t>Шумячский</w:t>
      </w:r>
      <w:proofErr w:type="spellEnd"/>
      <w:r w:rsidR="0094251D" w:rsidRPr="00F335BA">
        <w:rPr>
          <w:sz w:val="28"/>
          <w:szCs w:val="28"/>
        </w:rPr>
        <w:t xml:space="preserve"> район» Смоленской области, бюджета </w:t>
      </w:r>
      <w:proofErr w:type="spellStart"/>
      <w:r w:rsidR="0094251D" w:rsidRPr="00F335BA">
        <w:rPr>
          <w:sz w:val="28"/>
          <w:szCs w:val="28"/>
        </w:rPr>
        <w:t>Шумячского</w:t>
      </w:r>
      <w:proofErr w:type="spellEnd"/>
      <w:r w:rsidR="0094251D" w:rsidRPr="00F335BA">
        <w:rPr>
          <w:sz w:val="28"/>
          <w:szCs w:val="28"/>
        </w:rPr>
        <w:t xml:space="preserve"> городского поселения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 w:rsidR="0094251D" w:rsidRPr="00F335BA">
        <w:rPr>
          <w:sz w:val="28"/>
          <w:szCs w:val="28"/>
        </w:rPr>
        <w:t>Шумячский</w:t>
      </w:r>
      <w:proofErr w:type="spellEnd"/>
      <w:r w:rsidR="0094251D" w:rsidRPr="00F335BA">
        <w:rPr>
          <w:sz w:val="28"/>
          <w:szCs w:val="28"/>
        </w:rPr>
        <w:t xml:space="preserve"> район» Смоленской области, бюджета </w:t>
      </w:r>
      <w:proofErr w:type="spellStart"/>
      <w:r w:rsidR="0094251D" w:rsidRPr="00F335BA">
        <w:rPr>
          <w:sz w:val="28"/>
          <w:szCs w:val="28"/>
        </w:rPr>
        <w:t>Шумячского</w:t>
      </w:r>
      <w:proofErr w:type="spellEnd"/>
      <w:r w:rsidR="0094251D" w:rsidRPr="00F335BA">
        <w:rPr>
          <w:sz w:val="28"/>
          <w:szCs w:val="28"/>
        </w:rPr>
        <w:t xml:space="preserve"> городского поселения, утвержденный приказом Финансового управления Администрации муниципального образования </w:t>
      </w:r>
      <w:r w:rsidR="0094251D" w:rsidRPr="00F335BA">
        <w:rPr>
          <w:sz w:val="28"/>
          <w:szCs w:val="28"/>
        </w:rPr>
        <w:lastRenderedPageBreak/>
        <w:t>«</w:t>
      </w:r>
      <w:proofErr w:type="spellStart"/>
      <w:r w:rsidR="0094251D" w:rsidRPr="00F335BA">
        <w:rPr>
          <w:sz w:val="28"/>
          <w:szCs w:val="28"/>
        </w:rPr>
        <w:t>Шумячский</w:t>
      </w:r>
      <w:proofErr w:type="spellEnd"/>
      <w:r w:rsidR="0094251D" w:rsidRPr="00F335BA">
        <w:rPr>
          <w:sz w:val="28"/>
          <w:szCs w:val="28"/>
        </w:rPr>
        <w:t xml:space="preserve"> район» Смоленской области от 20.12.2020 № 73(в редакции приказа Финансового управления Администрации муниципального образования «</w:t>
      </w:r>
      <w:proofErr w:type="spellStart"/>
      <w:r w:rsidR="0094251D" w:rsidRPr="00F335BA">
        <w:rPr>
          <w:sz w:val="28"/>
          <w:szCs w:val="28"/>
        </w:rPr>
        <w:t>Шумячский</w:t>
      </w:r>
      <w:proofErr w:type="spellEnd"/>
      <w:r w:rsidR="0094251D" w:rsidRPr="00F335BA">
        <w:rPr>
          <w:sz w:val="28"/>
          <w:szCs w:val="28"/>
        </w:rPr>
        <w:t xml:space="preserve"> район» Смоленской области от 14.02.2022 №7), следующие изменения: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- абзац пятый пункта 5 признать утратившими силу;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51D" w:rsidRPr="00F335BA" w:rsidRDefault="008406EE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4</w:t>
      </w:r>
      <w:r w:rsidR="0094251D" w:rsidRPr="00F335BA">
        <w:rPr>
          <w:sz w:val="28"/>
          <w:szCs w:val="28"/>
        </w:rPr>
        <w:t xml:space="preserve">. Внести в </w:t>
      </w:r>
      <w:r w:rsidR="0094251D" w:rsidRPr="00F335BA">
        <w:rPr>
          <w:rFonts w:eastAsia="Calibri"/>
          <w:sz w:val="28"/>
          <w:szCs w:val="28"/>
          <w:lang w:eastAsia="en-US"/>
        </w:rPr>
        <w:t xml:space="preserve">Порядок </w:t>
      </w:r>
      <w:r w:rsidR="0094251D" w:rsidRPr="00F335BA">
        <w:rPr>
          <w:sz w:val="28"/>
          <w:szCs w:val="28"/>
        </w:rPr>
        <w:t xml:space="preserve">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утвержденный приказом </w:t>
      </w:r>
      <w:r w:rsidR="00323ADD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23ADD" w:rsidRPr="00F335BA">
        <w:rPr>
          <w:sz w:val="28"/>
          <w:szCs w:val="28"/>
        </w:rPr>
        <w:t>Шумячский</w:t>
      </w:r>
      <w:proofErr w:type="spellEnd"/>
      <w:r w:rsidR="00323ADD" w:rsidRPr="00F335BA">
        <w:rPr>
          <w:sz w:val="28"/>
          <w:szCs w:val="28"/>
        </w:rPr>
        <w:t xml:space="preserve"> район» Смоленской области </w:t>
      </w:r>
      <w:r w:rsidR="0094251D" w:rsidRPr="00F335BA">
        <w:rPr>
          <w:sz w:val="28"/>
          <w:szCs w:val="28"/>
        </w:rPr>
        <w:t>от 28.0</w:t>
      </w:r>
      <w:r w:rsidR="00323ADD" w:rsidRPr="00F335BA">
        <w:rPr>
          <w:sz w:val="28"/>
          <w:szCs w:val="28"/>
        </w:rPr>
        <w:t>8</w:t>
      </w:r>
      <w:r w:rsidR="0094251D" w:rsidRPr="00F335BA">
        <w:rPr>
          <w:sz w:val="28"/>
          <w:szCs w:val="28"/>
        </w:rPr>
        <w:t xml:space="preserve">.2017 № </w:t>
      </w:r>
      <w:r w:rsidR="00323ADD" w:rsidRPr="00F335BA">
        <w:rPr>
          <w:sz w:val="28"/>
          <w:szCs w:val="28"/>
        </w:rPr>
        <w:t>33</w:t>
      </w:r>
      <w:r w:rsidR="0094251D" w:rsidRPr="00F335BA">
        <w:rPr>
          <w:sz w:val="28"/>
          <w:szCs w:val="28"/>
        </w:rPr>
        <w:t xml:space="preserve"> (в редакции приказа </w:t>
      </w:r>
      <w:r w:rsidR="00323ADD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23ADD" w:rsidRPr="00F335BA">
        <w:rPr>
          <w:sz w:val="28"/>
          <w:szCs w:val="28"/>
        </w:rPr>
        <w:t>Шумячский</w:t>
      </w:r>
      <w:proofErr w:type="spellEnd"/>
      <w:r w:rsidR="00323ADD" w:rsidRPr="00F335BA">
        <w:rPr>
          <w:sz w:val="28"/>
          <w:szCs w:val="28"/>
        </w:rPr>
        <w:t xml:space="preserve"> район» Смоленской области </w:t>
      </w:r>
      <w:r w:rsidR="0094251D" w:rsidRPr="00F335BA">
        <w:rPr>
          <w:sz w:val="28"/>
          <w:szCs w:val="28"/>
        </w:rPr>
        <w:t xml:space="preserve">от </w:t>
      </w:r>
      <w:r w:rsidR="00323ADD" w:rsidRPr="00F335BA">
        <w:rPr>
          <w:sz w:val="28"/>
          <w:szCs w:val="28"/>
        </w:rPr>
        <w:t>02.02</w:t>
      </w:r>
      <w:r w:rsidR="0094251D" w:rsidRPr="00F335BA">
        <w:rPr>
          <w:sz w:val="28"/>
          <w:szCs w:val="28"/>
        </w:rPr>
        <w:t xml:space="preserve">.2021 № </w:t>
      </w:r>
      <w:r w:rsidR="00323ADD" w:rsidRPr="00F335BA">
        <w:rPr>
          <w:sz w:val="28"/>
          <w:szCs w:val="28"/>
        </w:rPr>
        <w:t>5</w:t>
      </w:r>
      <w:r w:rsidR="0094251D" w:rsidRPr="00F335BA">
        <w:rPr>
          <w:sz w:val="28"/>
          <w:szCs w:val="28"/>
        </w:rPr>
        <w:t>), следующие изменения:</w:t>
      </w:r>
    </w:p>
    <w:p w:rsidR="0094251D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0B309F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пункт 1.1 </w:t>
      </w:r>
      <w:r w:rsidR="000B309F">
        <w:rPr>
          <w:sz w:val="28"/>
          <w:szCs w:val="28"/>
        </w:rPr>
        <w:t>изложить в следующей редакции:</w:t>
      </w:r>
    </w:p>
    <w:p w:rsidR="0094251D" w:rsidRPr="00C94175" w:rsidRDefault="000B309F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Настоящий порядок устанавливает правила  информационного взаимодействия между Управлением Федерального казначейства по Смоленской области (далее -УФК),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органами местного самоуправления муниципальных образований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муниципальными учреждениями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94251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области, получателями средств из бюджета, участниками казначейского сопровождения (далее- Клиенты) и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(далее-Финансовое управление) в целях реализации приказа Министерства финансов Российской Федерации от 23.12.2014 №163н «О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607A2F">
        <w:rPr>
          <w:sz w:val="28"/>
          <w:szCs w:val="28"/>
        </w:rPr>
        <w:t xml:space="preserve"> « (далее соответственно- Порядок 163н, Сводный реестр).»</w:t>
      </w:r>
      <w:r w:rsidR="0094251D">
        <w:rPr>
          <w:sz w:val="28"/>
          <w:szCs w:val="28"/>
        </w:rPr>
        <w:t>;</w:t>
      </w:r>
    </w:p>
    <w:p w:rsidR="0094251D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«в» пункта 1.2 изложить в следующей редакции:</w:t>
      </w:r>
    </w:p>
    <w:p w:rsidR="0094251D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 w:rsidRPr="000811DC">
        <w:rPr>
          <w:sz w:val="28"/>
          <w:szCs w:val="28"/>
        </w:rPr>
        <w:t xml:space="preserve"> </w:t>
      </w:r>
      <w:r w:rsidR="00607A2F">
        <w:rPr>
          <w:sz w:val="28"/>
          <w:szCs w:val="28"/>
        </w:rPr>
        <w:t>о получателях средств из бюджета, участниках казначейского сопровождения, не являющихся муниципальными учреждениями и МУП, получающих субсидии, бюджетные инвестиции из местного бюджета муниципального образования «</w:t>
      </w:r>
      <w:proofErr w:type="spellStart"/>
      <w:r w:rsidR="00607A2F">
        <w:rPr>
          <w:sz w:val="28"/>
          <w:szCs w:val="28"/>
        </w:rPr>
        <w:t>Шумячский</w:t>
      </w:r>
      <w:proofErr w:type="spellEnd"/>
      <w:r w:rsidR="00607A2F">
        <w:rPr>
          <w:sz w:val="28"/>
          <w:szCs w:val="28"/>
        </w:rPr>
        <w:t xml:space="preserve"> район» Смоленской области,</w:t>
      </w:r>
      <w:r w:rsidR="00F335BA">
        <w:rPr>
          <w:sz w:val="28"/>
          <w:szCs w:val="28"/>
        </w:rPr>
        <w:t xml:space="preserve"> бюджета </w:t>
      </w:r>
      <w:proofErr w:type="spellStart"/>
      <w:r w:rsidR="00F335BA">
        <w:rPr>
          <w:sz w:val="28"/>
          <w:szCs w:val="28"/>
        </w:rPr>
        <w:t>Шумячского</w:t>
      </w:r>
      <w:proofErr w:type="spellEnd"/>
      <w:r w:rsidR="00F335BA">
        <w:rPr>
          <w:sz w:val="28"/>
          <w:szCs w:val="28"/>
        </w:rPr>
        <w:t xml:space="preserve"> городского поселения,</w:t>
      </w:r>
      <w:r w:rsidR="00607A2F">
        <w:rPr>
          <w:sz w:val="28"/>
          <w:szCs w:val="28"/>
        </w:rPr>
        <w:t xml:space="preserve"> бюджетов сельских поселений (за исключением индивидуальных предпринимателях и физических лицах-производителях товаров, работ, услуг)</w:t>
      </w:r>
      <w:r>
        <w:rPr>
          <w:sz w:val="28"/>
          <w:szCs w:val="28"/>
        </w:rPr>
        <w:t>.»;</w:t>
      </w:r>
    </w:p>
    <w:p w:rsidR="000154C3" w:rsidRDefault="000154C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разделе </w:t>
      </w:r>
      <w:proofErr w:type="gramStart"/>
      <w:r>
        <w:rPr>
          <w:sz w:val="28"/>
          <w:szCs w:val="28"/>
        </w:rPr>
        <w:t>2 :</w:t>
      </w:r>
      <w:proofErr w:type="gramEnd"/>
    </w:p>
    <w:p w:rsidR="000154C3" w:rsidRDefault="000154C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2.1 изложить в следующей </w:t>
      </w:r>
      <w:proofErr w:type="gramStart"/>
      <w:r>
        <w:rPr>
          <w:sz w:val="28"/>
          <w:szCs w:val="28"/>
        </w:rPr>
        <w:t>редакции :</w:t>
      </w:r>
      <w:proofErr w:type="gramEnd"/>
    </w:p>
    <w:p w:rsidR="001D5DD3" w:rsidRDefault="000154C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B54">
        <w:rPr>
          <w:sz w:val="28"/>
          <w:szCs w:val="28"/>
        </w:rPr>
        <w:t>«2.1. В целях включения информации в Сводный реестр Клиент представляет в Финансовое управление перечень информации (реквизитов) об организации- юридическом лице (далее- Перечень) согласно приложениям №1,2,3.1 к Порядку 163н.</w:t>
      </w:r>
    </w:p>
    <w:p w:rsidR="001D5DD3" w:rsidRDefault="001D5DD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представляется Клиентом одновременно с документами на открытие соответствующих лицевых счетов в Финансовом управлении.</w:t>
      </w:r>
    </w:p>
    <w:p w:rsidR="001D5DD3" w:rsidRDefault="001D5DD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 информации в Сводный реестр о МУП, получателях средств из бюджета и участниках казначейского сопровождения может осуществляться без открытия лицевого счета в Финансовом упра</w:t>
      </w:r>
      <w:r w:rsidR="00F335BA">
        <w:rPr>
          <w:sz w:val="28"/>
          <w:szCs w:val="28"/>
        </w:rPr>
        <w:t>в</w:t>
      </w:r>
      <w:r>
        <w:rPr>
          <w:sz w:val="28"/>
          <w:szCs w:val="28"/>
        </w:rPr>
        <w:t>лении.</w:t>
      </w:r>
    </w:p>
    <w:p w:rsidR="001D5DD3" w:rsidRDefault="001D5DD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 в соответствии с данными единого государственного реестра юридических лиц, а также внутренними документами Клиента и персональными данными руководителя.</w:t>
      </w:r>
    </w:p>
    <w:p w:rsidR="000154C3" w:rsidRDefault="001D5DD3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подписывается руководителем Клиента, Руководитель Клиента несет персональную ответственность за полноту и достоверность информации, указанной в Перечне, а также за соблюдение установленных настоящим Порядком сроков его представления</w:t>
      </w:r>
      <w:r w:rsidR="00F335BA">
        <w:rPr>
          <w:sz w:val="28"/>
          <w:szCs w:val="28"/>
        </w:rPr>
        <w:t>.</w:t>
      </w:r>
      <w:r w:rsidR="006A3B54">
        <w:rPr>
          <w:sz w:val="28"/>
          <w:szCs w:val="28"/>
        </w:rPr>
        <w:t>»;</w:t>
      </w:r>
    </w:p>
    <w:p w:rsidR="00F335BA" w:rsidRDefault="00F335BA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DB9">
        <w:rPr>
          <w:sz w:val="28"/>
          <w:szCs w:val="28"/>
        </w:rPr>
        <w:t>в разделе 3</w:t>
      </w:r>
      <w:r w:rsidR="005E547E">
        <w:rPr>
          <w:sz w:val="28"/>
          <w:szCs w:val="28"/>
        </w:rPr>
        <w:t>:</w:t>
      </w:r>
    </w:p>
    <w:p w:rsidR="005E547E" w:rsidRDefault="005E547E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3.1. изложить в следующей редакции:</w:t>
      </w:r>
    </w:p>
    <w:p w:rsidR="005E547E" w:rsidRPr="00934DB9" w:rsidRDefault="005E547E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Отдел по казначейскому исполнению бюджета Финансового управления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в течении пяти рабочих дней со дня представления Клиентом Перечня осуществляет его проверку на соответствие перечню информации, подлежащей указанию в соответствии с приложениями №1,2,</w:t>
      </w:r>
      <w:bookmarkStart w:id="0" w:name="_GoBack"/>
      <w:bookmarkEnd w:id="0"/>
      <w:r>
        <w:rPr>
          <w:sz w:val="28"/>
          <w:szCs w:val="28"/>
        </w:rPr>
        <w:t>3.1 к Порядку 163н.»;</w:t>
      </w:r>
    </w:p>
    <w:p w:rsidR="0094251D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раздел 4 признать утратившим силу;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 xml:space="preserve">7. Внести в приказ </w:t>
      </w:r>
      <w:r w:rsidR="00126FBC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126FBC" w:rsidRPr="00F335BA">
        <w:rPr>
          <w:sz w:val="28"/>
          <w:szCs w:val="28"/>
        </w:rPr>
        <w:t>Шумячский</w:t>
      </w:r>
      <w:proofErr w:type="spellEnd"/>
      <w:r w:rsidR="00126FBC" w:rsidRPr="00F335BA">
        <w:rPr>
          <w:sz w:val="28"/>
          <w:szCs w:val="28"/>
        </w:rPr>
        <w:t xml:space="preserve"> район» Смоленской области </w:t>
      </w:r>
      <w:r w:rsidRPr="00F335BA">
        <w:rPr>
          <w:sz w:val="28"/>
          <w:szCs w:val="28"/>
        </w:rPr>
        <w:t xml:space="preserve">от </w:t>
      </w:r>
      <w:r w:rsidR="00126FBC" w:rsidRPr="00F335BA">
        <w:rPr>
          <w:sz w:val="28"/>
          <w:szCs w:val="28"/>
        </w:rPr>
        <w:t>11.02.2021</w:t>
      </w:r>
      <w:r w:rsidRPr="00F335BA">
        <w:rPr>
          <w:sz w:val="28"/>
          <w:szCs w:val="28"/>
        </w:rPr>
        <w:t xml:space="preserve"> № </w:t>
      </w:r>
      <w:r w:rsidR="00126FBC" w:rsidRPr="00F335BA">
        <w:rPr>
          <w:sz w:val="28"/>
          <w:szCs w:val="28"/>
        </w:rPr>
        <w:t>7</w:t>
      </w:r>
      <w:r w:rsidRPr="00F335BA">
        <w:rPr>
          <w:sz w:val="28"/>
          <w:szCs w:val="28"/>
        </w:rPr>
        <w:t xml:space="preserve"> «Об утверждении Методических указаний по применению правил санкционирования оплаты денежных обязательств получателей средств </w:t>
      </w:r>
      <w:r w:rsidR="00126FBC" w:rsidRPr="00F335BA">
        <w:rPr>
          <w:sz w:val="28"/>
          <w:szCs w:val="28"/>
        </w:rPr>
        <w:t>местного</w:t>
      </w:r>
      <w:r w:rsidRPr="00F335BA">
        <w:rPr>
          <w:sz w:val="28"/>
          <w:szCs w:val="28"/>
        </w:rPr>
        <w:t xml:space="preserve"> бюджета</w:t>
      </w:r>
      <w:r w:rsidR="00126FBC" w:rsidRPr="00F335BA">
        <w:rPr>
          <w:sz w:val="28"/>
          <w:szCs w:val="28"/>
        </w:rPr>
        <w:t xml:space="preserve"> муниципального образования «</w:t>
      </w:r>
      <w:proofErr w:type="spellStart"/>
      <w:r w:rsidR="00126FBC" w:rsidRPr="00F335BA">
        <w:rPr>
          <w:sz w:val="28"/>
          <w:szCs w:val="28"/>
        </w:rPr>
        <w:t>Шумячский</w:t>
      </w:r>
      <w:proofErr w:type="spellEnd"/>
      <w:r w:rsidR="00126FBC" w:rsidRPr="00F335BA">
        <w:rPr>
          <w:sz w:val="28"/>
          <w:szCs w:val="28"/>
        </w:rPr>
        <w:t xml:space="preserve"> район» Смоленской области, бюджета </w:t>
      </w:r>
      <w:proofErr w:type="spellStart"/>
      <w:r w:rsidR="00126FBC" w:rsidRPr="00F335BA">
        <w:rPr>
          <w:sz w:val="28"/>
          <w:szCs w:val="28"/>
        </w:rPr>
        <w:t>Шумячского</w:t>
      </w:r>
      <w:proofErr w:type="spellEnd"/>
      <w:r w:rsidR="00126FBC" w:rsidRPr="00F335BA">
        <w:rPr>
          <w:sz w:val="28"/>
          <w:szCs w:val="28"/>
        </w:rPr>
        <w:t xml:space="preserve"> городского поселения</w:t>
      </w:r>
      <w:r w:rsidRPr="00F335BA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323ADD" w:rsidRPr="00F335BA">
        <w:rPr>
          <w:sz w:val="28"/>
          <w:szCs w:val="28"/>
        </w:rPr>
        <w:t>местного бюджета муниципального образования «</w:t>
      </w:r>
      <w:proofErr w:type="spellStart"/>
      <w:r w:rsidR="00323ADD" w:rsidRPr="00F335BA">
        <w:rPr>
          <w:sz w:val="28"/>
          <w:szCs w:val="28"/>
        </w:rPr>
        <w:t>Шумячский</w:t>
      </w:r>
      <w:proofErr w:type="spellEnd"/>
      <w:r w:rsidR="00323ADD" w:rsidRPr="00F335BA">
        <w:rPr>
          <w:sz w:val="28"/>
          <w:szCs w:val="28"/>
        </w:rPr>
        <w:t xml:space="preserve"> район» Смоленской области, бюджета </w:t>
      </w:r>
      <w:proofErr w:type="spellStart"/>
      <w:r w:rsidR="00323ADD" w:rsidRPr="00F335BA">
        <w:rPr>
          <w:sz w:val="28"/>
          <w:szCs w:val="28"/>
        </w:rPr>
        <w:t>Шумячского</w:t>
      </w:r>
      <w:proofErr w:type="spellEnd"/>
      <w:r w:rsidR="00323ADD" w:rsidRPr="00F335BA">
        <w:rPr>
          <w:sz w:val="28"/>
          <w:szCs w:val="28"/>
        </w:rPr>
        <w:t xml:space="preserve"> городского поселения</w:t>
      </w:r>
      <w:r w:rsidRPr="00F335BA">
        <w:rPr>
          <w:sz w:val="28"/>
          <w:szCs w:val="28"/>
        </w:rPr>
        <w:t xml:space="preserve">, расходов </w:t>
      </w:r>
      <w:r w:rsidR="00323ADD" w:rsidRPr="00F335BA">
        <w:rPr>
          <w:sz w:val="28"/>
          <w:szCs w:val="28"/>
        </w:rPr>
        <w:t>муниципальных</w:t>
      </w:r>
      <w:r w:rsidRPr="00F335BA">
        <w:rPr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 Технологического регламента работы отдела </w:t>
      </w:r>
      <w:r w:rsidR="00323ADD" w:rsidRPr="00F335BA">
        <w:rPr>
          <w:sz w:val="28"/>
          <w:szCs w:val="28"/>
        </w:rPr>
        <w:t>по казначейскому исполнению бюджета Финансового управления Администрации муниципального образования «</w:t>
      </w:r>
      <w:proofErr w:type="spellStart"/>
      <w:r w:rsidR="00323ADD" w:rsidRPr="00F335BA">
        <w:rPr>
          <w:sz w:val="28"/>
          <w:szCs w:val="28"/>
        </w:rPr>
        <w:t>Шумячский</w:t>
      </w:r>
      <w:proofErr w:type="spellEnd"/>
      <w:r w:rsidR="00323ADD" w:rsidRPr="00F335BA">
        <w:rPr>
          <w:sz w:val="28"/>
          <w:szCs w:val="28"/>
        </w:rPr>
        <w:t xml:space="preserve"> район» Смоленской области</w:t>
      </w:r>
      <w:r w:rsidRPr="00F335BA">
        <w:rPr>
          <w:sz w:val="28"/>
          <w:szCs w:val="28"/>
        </w:rPr>
        <w:t xml:space="preserve">» (в редакции приказа </w:t>
      </w:r>
      <w:r w:rsidR="00323ADD" w:rsidRPr="00F335B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23ADD" w:rsidRPr="00F335BA">
        <w:rPr>
          <w:sz w:val="28"/>
          <w:szCs w:val="28"/>
        </w:rPr>
        <w:t>Шумячский</w:t>
      </w:r>
      <w:proofErr w:type="spellEnd"/>
      <w:r w:rsidR="00323ADD" w:rsidRPr="00F335BA">
        <w:rPr>
          <w:sz w:val="28"/>
          <w:szCs w:val="28"/>
        </w:rPr>
        <w:t xml:space="preserve"> район» Смоленской области </w:t>
      </w:r>
      <w:r w:rsidRPr="00F335BA">
        <w:rPr>
          <w:sz w:val="28"/>
          <w:szCs w:val="28"/>
        </w:rPr>
        <w:t xml:space="preserve">от </w:t>
      </w:r>
      <w:r w:rsidR="00323ADD" w:rsidRPr="00F335BA">
        <w:rPr>
          <w:sz w:val="28"/>
          <w:szCs w:val="28"/>
        </w:rPr>
        <w:t>14.02.2022</w:t>
      </w:r>
      <w:r w:rsidRPr="00F335BA">
        <w:rPr>
          <w:sz w:val="28"/>
          <w:szCs w:val="28"/>
        </w:rPr>
        <w:t xml:space="preserve"> № </w:t>
      </w:r>
      <w:r w:rsidR="00323ADD" w:rsidRPr="00F335BA">
        <w:rPr>
          <w:sz w:val="28"/>
          <w:szCs w:val="28"/>
        </w:rPr>
        <w:t>8</w:t>
      </w:r>
      <w:r w:rsidRPr="00F335BA">
        <w:rPr>
          <w:sz w:val="28"/>
          <w:szCs w:val="28"/>
        </w:rPr>
        <w:t>),  следующие изменения:</w:t>
      </w:r>
    </w:p>
    <w:p w:rsidR="0094251D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правило 13 признать утратившим силу;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- в приложении № 2:</w:t>
      </w:r>
    </w:p>
    <w:p w:rsidR="0094251D" w:rsidRPr="00F335BA" w:rsidRDefault="0094251D" w:rsidP="0094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5BA">
        <w:rPr>
          <w:sz w:val="28"/>
          <w:szCs w:val="28"/>
        </w:rPr>
        <w:t>- в строке 1 слова «19.06.2012 года № 383-П» заменить словами «</w:t>
      </w:r>
      <w:proofErr w:type="gramStart"/>
      <w:r w:rsidRPr="00F335BA">
        <w:rPr>
          <w:sz w:val="28"/>
          <w:szCs w:val="28"/>
        </w:rPr>
        <w:t>29.06.2021  №</w:t>
      </w:r>
      <w:proofErr w:type="gramEnd"/>
      <w:r w:rsidRPr="00F335BA">
        <w:rPr>
          <w:sz w:val="28"/>
          <w:szCs w:val="28"/>
        </w:rPr>
        <w:t xml:space="preserve"> 762-П»;</w:t>
      </w:r>
    </w:p>
    <w:p w:rsidR="008D5482" w:rsidRPr="00F335BA" w:rsidRDefault="008D5482" w:rsidP="00F06FCA">
      <w:pPr>
        <w:pStyle w:val="a4"/>
        <w:ind w:right="99"/>
        <w:jc w:val="both"/>
        <w:rPr>
          <w:sz w:val="28"/>
          <w:szCs w:val="28"/>
        </w:rPr>
      </w:pPr>
    </w:p>
    <w:p w:rsidR="000C651F" w:rsidRPr="008D5482" w:rsidRDefault="00037888" w:rsidP="008D5482">
      <w:pPr>
        <w:pStyle w:val="a4"/>
        <w:ind w:left="-567" w:right="99" w:firstLine="540"/>
        <w:jc w:val="both"/>
        <w:rPr>
          <w:sz w:val="28"/>
          <w:szCs w:val="28"/>
        </w:rPr>
      </w:pPr>
      <w:r w:rsidRPr="008D5482">
        <w:rPr>
          <w:sz w:val="28"/>
          <w:szCs w:val="28"/>
        </w:rPr>
        <w:t>Начальник</w:t>
      </w:r>
      <w:r w:rsidRPr="008D5482">
        <w:rPr>
          <w:spacing w:val="-5"/>
          <w:sz w:val="28"/>
          <w:szCs w:val="28"/>
        </w:rPr>
        <w:t xml:space="preserve"> </w:t>
      </w:r>
      <w:r w:rsidR="00DD0EB2" w:rsidRPr="008D5482">
        <w:rPr>
          <w:spacing w:val="-5"/>
          <w:sz w:val="28"/>
          <w:szCs w:val="28"/>
        </w:rPr>
        <w:t>Ф</w:t>
      </w:r>
      <w:r w:rsidRPr="008D5482">
        <w:rPr>
          <w:sz w:val="28"/>
          <w:szCs w:val="28"/>
        </w:rPr>
        <w:t>инансового</w:t>
      </w:r>
      <w:r w:rsidRPr="008D5482">
        <w:rPr>
          <w:spacing w:val="-4"/>
          <w:sz w:val="28"/>
          <w:szCs w:val="28"/>
        </w:rPr>
        <w:t xml:space="preserve"> </w:t>
      </w:r>
      <w:r w:rsidRPr="008D5482">
        <w:rPr>
          <w:sz w:val="28"/>
          <w:szCs w:val="28"/>
        </w:rPr>
        <w:t>управления</w:t>
      </w:r>
      <w:r w:rsidR="00576D18" w:rsidRPr="008D5482">
        <w:rPr>
          <w:sz w:val="28"/>
          <w:szCs w:val="28"/>
        </w:rPr>
        <w:t xml:space="preserve">                             Ю.В. </w:t>
      </w:r>
      <w:proofErr w:type="spellStart"/>
      <w:r w:rsidR="00576D18" w:rsidRPr="008D5482">
        <w:rPr>
          <w:sz w:val="28"/>
          <w:szCs w:val="28"/>
        </w:rPr>
        <w:t>Вознова</w:t>
      </w:r>
      <w:proofErr w:type="spellEnd"/>
    </w:p>
    <w:p w:rsidR="00037888" w:rsidRDefault="00037888" w:rsidP="00EA45AE">
      <w:pPr>
        <w:pStyle w:val="a4"/>
        <w:spacing w:before="224" w:line="321" w:lineRule="exact"/>
        <w:ind w:left="4947"/>
        <w:jc w:val="center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1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154C3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70813"/>
    <w:rsid w:val="0008188D"/>
    <w:rsid w:val="00085003"/>
    <w:rsid w:val="0008693F"/>
    <w:rsid w:val="00086E43"/>
    <w:rsid w:val="000A71A1"/>
    <w:rsid w:val="000B0968"/>
    <w:rsid w:val="000B309F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4FD1"/>
    <w:rsid w:val="0010707E"/>
    <w:rsid w:val="001203B1"/>
    <w:rsid w:val="00120A0A"/>
    <w:rsid w:val="00125977"/>
    <w:rsid w:val="00126FBC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D5DD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3ADD"/>
    <w:rsid w:val="00325286"/>
    <w:rsid w:val="00340235"/>
    <w:rsid w:val="003409BA"/>
    <w:rsid w:val="00340EEE"/>
    <w:rsid w:val="003420D9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12C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0489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85D50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5E547E"/>
    <w:rsid w:val="00603D4A"/>
    <w:rsid w:val="00607A2F"/>
    <w:rsid w:val="00616496"/>
    <w:rsid w:val="00616ABA"/>
    <w:rsid w:val="0064485B"/>
    <w:rsid w:val="00645863"/>
    <w:rsid w:val="0065384C"/>
    <w:rsid w:val="00655425"/>
    <w:rsid w:val="00660783"/>
    <w:rsid w:val="00681B87"/>
    <w:rsid w:val="00687328"/>
    <w:rsid w:val="00696BD5"/>
    <w:rsid w:val="006A3B54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1CCA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0B5B"/>
    <w:rsid w:val="00764C52"/>
    <w:rsid w:val="0077431B"/>
    <w:rsid w:val="007761B5"/>
    <w:rsid w:val="007761BB"/>
    <w:rsid w:val="00781ADD"/>
    <w:rsid w:val="00782BD2"/>
    <w:rsid w:val="007959C8"/>
    <w:rsid w:val="00796522"/>
    <w:rsid w:val="00797AA4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06EE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34DB9"/>
    <w:rsid w:val="0094251D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147D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41ED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55783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335BA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E5052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34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23F6-9DE5-46E6-AEE7-FF84AF9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7096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21</cp:revision>
  <cp:lastPrinted>2022-02-14T14:26:00Z</cp:lastPrinted>
  <dcterms:created xsi:type="dcterms:W3CDTF">2020-12-09T09:11:00Z</dcterms:created>
  <dcterms:modified xsi:type="dcterms:W3CDTF">2022-06-23T13:31:00Z</dcterms:modified>
</cp:coreProperties>
</file>