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773C2A">
        <w:rPr>
          <w:rFonts w:ascii="Times New Roman" w:hAnsi="Times New Roman"/>
          <w:sz w:val="24"/>
          <w:szCs w:val="24"/>
        </w:rPr>
        <w:t>21</w:t>
      </w:r>
      <w:r w:rsidR="00B11BC3">
        <w:rPr>
          <w:rFonts w:ascii="Times New Roman" w:hAnsi="Times New Roman"/>
          <w:sz w:val="24"/>
          <w:szCs w:val="24"/>
        </w:rPr>
        <w:t xml:space="preserve"> </w:t>
      </w:r>
      <w:r w:rsidR="00CC211C">
        <w:rPr>
          <w:rFonts w:ascii="Times New Roman" w:hAnsi="Times New Roman"/>
          <w:sz w:val="24"/>
          <w:szCs w:val="24"/>
        </w:rPr>
        <w:t>сентября</w:t>
      </w:r>
      <w:r w:rsidR="0078739B">
        <w:rPr>
          <w:rFonts w:ascii="Times New Roman" w:hAnsi="Times New Roman"/>
          <w:sz w:val="24"/>
          <w:szCs w:val="24"/>
        </w:rPr>
        <w:t xml:space="preserve">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2022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B11BC3">
        <w:rPr>
          <w:rFonts w:ascii="Times New Roman" w:hAnsi="Times New Roman"/>
          <w:sz w:val="24"/>
          <w:szCs w:val="24"/>
        </w:rPr>
        <w:t>4</w:t>
      </w:r>
      <w:r w:rsidR="00773C2A">
        <w:rPr>
          <w:rFonts w:ascii="Times New Roman" w:hAnsi="Times New Roman"/>
          <w:sz w:val="24"/>
          <w:szCs w:val="24"/>
        </w:rPr>
        <w:t>9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="00B11BC3">
        <w:rPr>
          <w:rFonts w:ascii="Times New Roman" w:hAnsi="Times New Roman"/>
          <w:sz w:val="24"/>
          <w:szCs w:val="24"/>
          <w:lang w:eastAsia="ru-RU"/>
        </w:rPr>
        <w:t>, от 05.05.2022 г. № 33</w:t>
      </w:r>
      <w:r w:rsidR="00CC211C">
        <w:rPr>
          <w:rFonts w:ascii="Times New Roman" w:hAnsi="Times New Roman"/>
          <w:sz w:val="24"/>
          <w:szCs w:val="24"/>
          <w:lang w:eastAsia="ru-RU"/>
        </w:rPr>
        <w:t>, от 14.07.2022 № 42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0157A7" w:rsidRDefault="000157A7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C7D" w:rsidRDefault="005029C0" w:rsidP="00312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312264" w:rsidRPr="00312264" w:rsidRDefault="00312264" w:rsidP="003122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Понятовского сельского поселения Шумячского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67900" w:rsidRPr="00F536B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36B0" w:rsidRPr="00F536B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="00F536B0" w:rsidRPr="00F536B0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="00F536B0" w:rsidRPr="00F536B0">
              <w:rPr>
                <w:rFonts w:ascii="Times New Roman" w:hAnsi="Times New Roman"/>
                <w:sz w:val="24"/>
                <w:szCs w:val="24"/>
              </w:rPr>
              <w:t xml:space="preserve"> – реставрационных работ на объектах культурного наследия (памятниках истории и культуры)»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-содержание и ремонт дорог общего пользования в границах населённых </w:t>
            </w:r>
            <w:r>
              <w:rPr>
                <w:lang w:eastAsia="en-US"/>
              </w:rPr>
              <w:lastRenderedPageBreak/>
              <w:t>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2014-2024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F536B0" w:rsidRPr="00D63F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  <w:r w:rsidR="00B11BC3" w:rsidRPr="00D63F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909 594</w:t>
            </w:r>
            <w:r w:rsidR="00B26046" w:rsidRPr="00D63F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B11BC3" w:rsidRPr="00D63F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  <w:r w:rsidR="002C58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EF089F"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EF089F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D63F4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</w:t>
                  </w:r>
                  <w:r w:rsidR="00B11BC3" w:rsidRPr="00D63F4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 755 906,18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9D0D7E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3 786 736,54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505C7D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46 133,00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23 036</w:t>
                  </w: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,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99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3 063 867,00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3 063 867,00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2 953 284,00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2 953 284,00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C7D" w:rsidRDefault="00505C7D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6"/>
        <w:tblW w:w="102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0157A7" w:rsidRPr="00806B8C" w:rsidTr="000157A7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7" w:rsidRPr="00DD1932" w:rsidRDefault="000157A7" w:rsidP="000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7" w:rsidRPr="00806B8C" w:rsidRDefault="000157A7" w:rsidP="0001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0157A7" w:rsidRPr="00806B8C" w:rsidTr="000157A7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7" w:rsidRPr="00DD1932" w:rsidRDefault="000157A7" w:rsidP="000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7" w:rsidRPr="00806B8C" w:rsidRDefault="000157A7" w:rsidP="0001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0157A7" w:rsidRPr="00806B8C" w:rsidTr="000157A7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7" w:rsidRPr="00806B8C" w:rsidRDefault="000157A7" w:rsidP="0001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7" w:rsidRPr="00806B8C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0157A7" w:rsidRPr="00806B8C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0157A7" w:rsidRPr="00806B8C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0157A7" w:rsidRPr="00806B8C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0157A7" w:rsidRPr="00806B8C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0157A7" w:rsidRPr="00806B8C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0157A7" w:rsidRPr="00806B8C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0157A7" w:rsidRPr="00806B8C" w:rsidTr="000157A7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7" w:rsidRPr="00806B8C" w:rsidRDefault="000157A7" w:rsidP="0001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затели, обеспечивающие реализацию </w:t>
            </w:r>
            <w:r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A7" w:rsidRPr="00806B8C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0157A7" w:rsidRPr="00806B8C" w:rsidTr="000157A7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57A7" w:rsidRPr="00806B8C" w:rsidRDefault="000157A7" w:rsidP="00015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2014-2024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7A7" w:rsidRPr="00806B8C" w:rsidTr="000157A7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A7" w:rsidRPr="00806B8C" w:rsidRDefault="000157A7" w:rsidP="0001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A7" w:rsidRDefault="000157A7" w:rsidP="000157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16 864 954,4</w:t>
            </w:r>
          </w:p>
          <w:p w:rsidR="000157A7" w:rsidRDefault="000157A7" w:rsidP="00015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411,00 рублей; 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1 195 813,00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1 240 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1 443 393,00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1 578 771,40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1 598 921,00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1 694 217,00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157A7" w:rsidRPr="00B94EE8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1 749 852,00 рубля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157A7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1 714 433,00 рубля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157A7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1 721 119,00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0157A7" w:rsidRPr="00806B8C" w:rsidRDefault="000157A7" w:rsidP="00015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1 720 199,00 рублей.</w:t>
            </w:r>
          </w:p>
        </w:tc>
      </w:tr>
    </w:tbl>
    <w:p w:rsidR="00FC35BD" w:rsidRPr="00806B8C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7A7" w:rsidRDefault="000157A7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0157A7" w:rsidRDefault="000157A7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57A7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</w:t>
      </w:r>
    </w:p>
    <w:p w:rsidR="000157A7" w:rsidRDefault="000157A7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lastRenderedPageBreak/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22год и плановый период 2023 и 2024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23"/>
        <w:gridCol w:w="1819"/>
        <w:gridCol w:w="24"/>
        <w:gridCol w:w="1393"/>
        <w:gridCol w:w="24"/>
        <w:gridCol w:w="1110"/>
        <w:gridCol w:w="24"/>
        <w:gridCol w:w="1276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EF089F">
        <w:trPr>
          <w:trHeight w:val="197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EF089F"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E8">
              <w:rPr>
                <w:rFonts w:ascii="Times New Roman" w:hAnsi="Times New Roman"/>
                <w:sz w:val="24"/>
                <w:szCs w:val="24"/>
              </w:rPr>
              <w:t>2 925,7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732A63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E8">
              <w:rPr>
                <w:rFonts w:ascii="Times New Roman" w:hAnsi="Times New Roman"/>
                <w:sz w:val="24"/>
                <w:szCs w:val="24"/>
              </w:rPr>
              <w:t>1 263,1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B94EE8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1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3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B1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12889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C75615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889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B12889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2F20">
              <w:rPr>
                <w:rFonts w:ascii="Times New Roman" w:hAnsi="Times New Roman"/>
                <w:lang w:eastAsia="ar-SA"/>
              </w:rPr>
              <w:t>5</w:t>
            </w:r>
            <w:r w:rsidR="00576FC9">
              <w:rPr>
                <w:rFonts w:ascii="Times New Roman" w:hAnsi="Times New Roman"/>
                <w:lang w:eastAsia="ar-SA"/>
              </w:rPr>
              <w:t> </w:t>
            </w:r>
            <w:r w:rsidR="00B12889">
              <w:rPr>
                <w:rFonts w:ascii="Times New Roman" w:hAnsi="Times New Roman"/>
                <w:lang w:eastAsia="ar-SA"/>
              </w:rPr>
              <w:t>15</w:t>
            </w:r>
            <w:r w:rsidR="00576FC9">
              <w:rPr>
                <w:rFonts w:ascii="Times New Roman" w:hAnsi="Times New Roman"/>
                <w:lang w:eastAsia="ar-SA"/>
              </w:rPr>
              <w:t>5,</w:t>
            </w:r>
            <w:r w:rsidR="00B12889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1 7</w:t>
            </w:r>
            <w:r w:rsidR="00B1288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97AD3">
              <w:rPr>
                <w:rFonts w:ascii="Times New Roman" w:hAnsi="Times New Roman"/>
                <w:lang w:eastAsia="ar-SA"/>
              </w:rPr>
              <w:t>1</w:t>
            </w:r>
            <w:r w:rsidR="00576FC9">
              <w:rPr>
                <w:rFonts w:ascii="Times New Roman" w:hAnsi="Times New Roman"/>
                <w:lang w:eastAsia="ar-SA"/>
              </w:rPr>
              <w:t xml:space="preserve"> </w:t>
            </w:r>
            <w:r w:rsidRPr="00497AD3">
              <w:rPr>
                <w:rFonts w:ascii="Times New Roman" w:hAnsi="Times New Roman"/>
                <w:lang w:eastAsia="ar-SA"/>
              </w:rPr>
              <w:t>721,</w:t>
            </w:r>
            <w:r w:rsidR="00C3762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97AD3">
              <w:rPr>
                <w:rFonts w:ascii="Times New Roman" w:hAnsi="Times New Roman"/>
                <w:lang w:eastAsia="ar-SA"/>
              </w:rPr>
              <w:t>1</w:t>
            </w:r>
            <w:r w:rsidR="00576FC9">
              <w:rPr>
                <w:rFonts w:ascii="Times New Roman" w:hAnsi="Times New Roman"/>
                <w:lang w:eastAsia="ar-SA"/>
              </w:rPr>
              <w:t xml:space="preserve"> </w:t>
            </w:r>
            <w:r w:rsidRPr="00497AD3">
              <w:rPr>
                <w:rFonts w:ascii="Times New Roman" w:hAnsi="Times New Roman"/>
                <w:lang w:eastAsia="ar-SA"/>
              </w:rPr>
              <w:t>720,2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4B8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8" w:rsidRDefault="008F04B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8" w:rsidRPr="008F04B8" w:rsidRDefault="008F04B8" w:rsidP="008F04B8">
            <w:pPr>
              <w:pStyle w:val="a7"/>
              <w:numPr>
                <w:ilvl w:val="0"/>
                <w:numId w:val="5"/>
              </w:numPr>
              <w:spacing w:line="3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4B8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процессных мероприятий «Выполнение </w:t>
            </w:r>
            <w:proofErr w:type="spellStart"/>
            <w:r w:rsidRPr="008F04B8">
              <w:rPr>
                <w:rFonts w:ascii="Times New Roman" w:hAnsi="Times New Roman"/>
                <w:b/>
                <w:sz w:val="24"/>
                <w:szCs w:val="24"/>
              </w:rPr>
              <w:t>ремонтно</w:t>
            </w:r>
            <w:proofErr w:type="spellEnd"/>
            <w:r w:rsidRPr="008F04B8">
              <w:rPr>
                <w:rFonts w:ascii="Times New Roman" w:hAnsi="Times New Roman"/>
                <w:b/>
                <w:sz w:val="24"/>
                <w:szCs w:val="24"/>
              </w:rPr>
              <w:t xml:space="preserve"> – реставрационных работ на объектах культурного наследия (памятниках истории и культуры)»</w:t>
            </w:r>
          </w:p>
        </w:tc>
      </w:tr>
      <w:tr w:rsidR="00EF089F" w:rsidRPr="00797E9B" w:rsidTr="00EF089F">
        <w:trPr>
          <w:cantSplit/>
          <w:trHeight w:val="15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9F" w:rsidRPr="008F04B8" w:rsidRDefault="00EF089F" w:rsidP="00D45372">
            <w:pPr>
              <w:pStyle w:val="a7"/>
              <w:spacing w:line="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9F" w:rsidRPr="00D45372" w:rsidRDefault="00EF089F" w:rsidP="00D4537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5372">
              <w:rPr>
                <w:rFonts w:ascii="Times New Roman" w:eastAsia="Times New Roman" w:hAnsi="Times New Roman"/>
                <w:sz w:val="24"/>
                <w:szCs w:val="24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9F" w:rsidRPr="00F327FF" w:rsidRDefault="00EF089F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45372" w:rsidRPr="00797E9B" w:rsidTr="00EF089F">
        <w:trPr>
          <w:cantSplit/>
          <w:trHeight w:val="5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72" w:rsidRPr="00F327FF" w:rsidRDefault="00D45372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5372" w:rsidRPr="00D45372" w:rsidRDefault="00D45372" w:rsidP="00EF0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B12889" w:rsidRDefault="00B11BC3" w:rsidP="00D453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1288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B12889" w:rsidRDefault="00B11BC3" w:rsidP="00D453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1288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45372" w:rsidRPr="00797E9B" w:rsidTr="00EF089F">
        <w:trPr>
          <w:cantSplit/>
          <w:trHeight w:val="8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2" w:rsidRPr="00F327FF" w:rsidRDefault="00D45372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72" w:rsidRPr="00D45372" w:rsidRDefault="00D45372" w:rsidP="00D4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B12889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B12889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2419"/>
    <w:rsid w:val="000130A0"/>
    <w:rsid w:val="000157A7"/>
    <w:rsid w:val="00020876"/>
    <w:rsid w:val="00020E0E"/>
    <w:rsid w:val="00025290"/>
    <w:rsid w:val="00030E3E"/>
    <w:rsid w:val="0003621E"/>
    <w:rsid w:val="00047A53"/>
    <w:rsid w:val="00066AE2"/>
    <w:rsid w:val="0009736F"/>
    <w:rsid w:val="000A7F0C"/>
    <w:rsid w:val="000C23FF"/>
    <w:rsid w:val="000D5AA5"/>
    <w:rsid w:val="000E3034"/>
    <w:rsid w:val="000F4A25"/>
    <w:rsid w:val="0010504B"/>
    <w:rsid w:val="00114061"/>
    <w:rsid w:val="00153228"/>
    <w:rsid w:val="001638B8"/>
    <w:rsid w:val="0017733F"/>
    <w:rsid w:val="001D68C3"/>
    <w:rsid w:val="001E06DC"/>
    <w:rsid w:val="001E2BC5"/>
    <w:rsid w:val="001E3638"/>
    <w:rsid w:val="001E747D"/>
    <w:rsid w:val="00201105"/>
    <w:rsid w:val="00211F45"/>
    <w:rsid w:val="002159FD"/>
    <w:rsid w:val="0023302F"/>
    <w:rsid w:val="00282B50"/>
    <w:rsid w:val="002B67B7"/>
    <w:rsid w:val="002C40C2"/>
    <w:rsid w:val="002C5815"/>
    <w:rsid w:val="002D52FE"/>
    <w:rsid w:val="002F57DE"/>
    <w:rsid w:val="00312264"/>
    <w:rsid w:val="00337E1E"/>
    <w:rsid w:val="003B53C1"/>
    <w:rsid w:val="003C1020"/>
    <w:rsid w:val="004039C2"/>
    <w:rsid w:val="00415F37"/>
    <w:rsid w:val="00417DE0"/>
    <w:rsid w:val="004407E5"/>
    <w:rsid w:val="004643C8"/>
    <w:rsid w:val="004A2063"/>
    <w:rsid w:val="004A4258"/>
    <w:rsid w:val="004A50FE"/>
    <w:rsid w:val="004B274B"/>
    <w:rsid w:val="004C190A"/>
    <w:rsid w:val="004D2419"/>
    <w:rsid w:val="004E0C46"/>
    <w:rsid w:val="005029C0"/>
    <w:rsid w:val="00505C7D"/>
    <w:rsid w:val="00541C65"/>
    <w:rsid w:val="00557729"/>
    <w:rsid w:val="00576FC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73C2A"/>
    <w:rsid w:val="0078739B"/>
    <w:rsid w:val="00791503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422C1"/>
    <w:rsid w:val="00942522"/>
    <w:rsid w:val="00954395"/>
    <w:rsid w:val="0096306A"/>
    <w:rsid w:val="009744DF"/>
    <w:rsid w:val="0098498D"/>
    <w:rsid w:val="009A58AD"/>
    <w:rsid w:val="009A7882"/>
    <w:rsid w:val="009D0D7E"/>
    <w:rsid w:val="00A03005"/>
    <w:rsid w:val="00A21982"/>
    <w:rsid w:val="00A30780"/>
    <w:rsid w:val="00A829C2"/>
    <w:rsid w:val="00A868E1"/>
    <w:rsid w:val="00AA6EAD"/>
    <w:rsid w:val="00AB19E9"/>
    <w:rsid w:val="00AC3C62"/>
    <w:rsid w:val="00AC5D85"/>
    <w:rsid w:val="00AE4527"/>
    <w:rsid w:val="00B11BC3"/>
    <w:rsid w:val="00B12889"/>
    <w:rsid w:val="00B26046"/>
    <w:rsid w:val="00B267EF"/>
    <w:rsid w:val="00B72080"/>
    <w:rsid w:val="00B83D6D"/>
    <w:rsid w:val="00B94EE8"/>
    <w:rsid w:val="00BB4CA6"/>
    <w:rsid w:val="00BD0A0D"/>
    <w:rsid w:val="00BF15DE"/>
    <w:rsid w:val="00C02C3B"/>
    <w:rsid w:val="00C24996"/>
    <w:rsid w:val="00C360BC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211C"/>
    <w:rsid w:val="00CC4090"/>
    <w:rsid w:val="00CC5E19"/>
    <w:rsid w:val="00CD0996"/>
    <w:rsid w:val="00D05DB8"/>
    <w:rsid w:val="00D2046D"/>
    <w:rsid w:val="00D2170A"/>
    <w:rsid w:val="00D30FBC"/>
    <w:rsid w:val="00D45372"/>
    <w:rsid w:val="00D63F4C"/>
    <w:rsid w:val="00D739BE"/>
    <w:rsid w:val="00D7662D"/>
    <w:rsid w:val="00DB57DA"/>
    <w:rsid w:val="00DC690B"/>
    <w:rsid w:val="00DC6B9A"/>
    <w:rsid w:val="00DD1932"/>
    <w:rsid w:val="00DD35A2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E0F01"/>
    <w:rsid w:val="00EF089F"/>
    <w:rsid w:val="00F327FF"/>
    <w:rsid w:val="00F40014"/>
    <w:rsid w:val="00F536B0"/>
    <w:rsid w:val="00F57DB8"/>
    <w:rsid w:val="00F60954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0EE8-4CD4-4436-AAD6-CBB94946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2022-09-27T07:39:00Z</cp:lastPrinted>
  <dcterms:created xsi:type="dcterms:W3CDTF">2022-03-10T09:38:00Z</dcterms:created>
  <dcterms:modified xsi:type="dcterms:W3CDTF">2022-10-21T12:28:00Z</dcterms:modified>
</cp:coreProperties>
</file>