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от  </w:t>
      </w:r>
      <w:r w:rsidR="00624274">
        <w:rPr>
          <w:rFonts w:ascii="Times New Roman" w:hAnsi="Times New Roman"/>
          <w:sz w:val="24"/>
          <w:szCs w:val="24"/>
        </w:rPr>
        <w:t xml:space="preserve"> 28</w:t>
      </w:r>
      <w:r w:rsidR="00020876">
        <w:rPr>
          <w:rFonts w:ascii="Times New Roman" w:hAnsi="Times New Roman"/>
          <w:sz w:val="24"/>
          <w:szCs w:val="24"/>
        </w:rPr>
        <w:t xml:space="preserve"> февраля</w:t>
      </w:r>
      <w:r w:rsidR="0078739B">
        <w:rPr>
          <w:rFonts w:ascii="Times New Roman" w:hAnsi="Times New Roman"/>
          <w:sz w:val="24"/>
          <w:szCs w:val="24"/>
        </w:rPr>
        <w:t xml:space="preserve"> 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020876">
        <w:rPr>
          <w:rFonts w:ascii="Times New Roman" w:hAnsi="Times New Roman"/>
          <w:sz w:val="24"/>
          <w:szCs w:val="24"/>
        </w:rPr>
        <w:t>2022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Pr="008B649F">
        <w:rPr>
          <w:rFonts w:ascii="Times New Roman" w:hAnsi="Times New Roman"/>
          <w:sz w:val="24"/>
          <w:szCs w:val="24"/>
        </w:rPr>
        <w:t>№</w:t>
      </w:r>
      <w:r w:rsidR="00624274">
        <w:rPr>
          <w:rFonts w:ascii="Times New Roman" w:hAnsi="Times New Roman"/>
          <w:sz w:val="24"/>
          <w:szCs w:val="24"/>
        </w:rPr>
        <w:t xml:space="preserve"> 15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F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1. Внести в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>кой области в новой редакции» (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48,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 31.12.2016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107,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</w:t>
      </w:r>
      <w:r w:rsidR="00030E3E">
        <w:rPr>
          <w:rFonts w:ascii="Times New Roman" w:hAnsi="Times New Roman"/>
          <w:sz w:val="24"/>
          <w:szCs w:val="24"/>
          <w:lang w:eastAsia="ru-RU"/>
        </w:rPr>
        <w:t>т 19.02.2016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25.05.2016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№57, от 28.12.2016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117, от 15.02.2018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11, от 10.01.2019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2,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15.02.2019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08.08.2019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26.12.2019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60,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4,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от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25.09.2020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32, от 25.11.20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1E06DC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954395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95">
        <w:rPr>
          <w:rFonts w:ascii="Times New Roman" w:hAnsi="Times New Roman"/>
          <w:sz w:val="24"/>
          <w:szCs w:val="24"/>
          <w:lang w:eastAsia="ru-RU"/>
        </w:rPr>
        <w:t>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>20</w:t>
      </w:r>
      <w:r w:rsidR="00CA5039">
        <w:rPr>
          <w:rFonts w:ascii="Times New Roman" w:hAnsi="Times New Roman"/>
          <w:sz w:val="24"/>
          <w:szCs w:val="24"/>
          <w:lang w:eastAsia="ru-RU"/>
        </w:rPr>
        <w:t>2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A5039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39">
        <w:rPr>
          <w:rFonts w:ascii="Times New Roman" w:hAnsi="Times New Roman"/>
          <w:sz w:val="24"/>
          <w:szCs w:val="24"/>
          <w:lang w:eastAsia="ru-RU"/>
        </w:rPr>
        <w:t>7</w:t>
      </w:r>
      <w:r w:rsidR="00827458">
        <w:rPr>
          <w:rFonts w:ascii="Times New Roman" w:hAnsi="Times New Roman"/>
          <w:sz w:val="24"/>
          <w:szCs w:val="24"/>
          <w:lang w:eastAsia="ru-RU"/>
        </w:rPr>
        <w:t>, от 10.12.</w:t>
      </w:r>
      <w:r w:rsidR="00F536B0">
        <w:rPr>
          <w:rFonts w:ascii="Times New Roman" w:hAnsi="Times New Roman"/>
          <w:sz w:val="24"/>
          <w:szCs w:val="24"/>
          <w:lang w:eastAsia="ru-RU"/>
        </w:rPr>
        <w:t>20</w:t>
      </w:r>
      <w:r w:rsidR="00827458">
        <w:rPr>
          <w:rFonts w:ascii="Times New Roman" w:hAnsi="Times New Roman"/>
          <w:sz w:val="24"/>
          <w:szCs w:val="24"/>
          <w:lang w:eastAsia="ru-RU"/>
        </w:rPr>
        <w:t>21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г.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38</w:t>
      </w:r>
      <w:r w:rsidR="00020876">
        <w:rPr>
          <w:rFonts w:ascii="Times New Roman" w:hAnsi="Times New Roman"/>
          <w:sz w:val="24"/>
          <w:szCs w:val="24"/>
          <w:lang w:eastAsia="ru-RU"/>
        </w:rPr>
        <w:t xml:space="preserve">, от 24.12.2021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020876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876">
        <w:rPr>
          <w:rFonts w:ascii="Times New Roman" w:hAnsi="Times New Roman"/>
          <w:sz w:val="24"/>
          <w:szCs w:val="24"/>
          <w:lang w:eastAsia="ru-RU"/>
        </w:rPr>
        <w:t>43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29C0" w:rsidRDefault="005029C0" w:rsidP="00F536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900" w:rsidRDefault="00667900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Шумячского района Смоленской области»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области»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765"/>
      </w:tblGrid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6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Pr="00F13A9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00" w:rsidRPr="00F13A90" w:rsidRDefault="00667900" w:rsidP="00732A63">
            <w:pPr>
              <w:pStyle w:val="a7"/>
              <w:spacing w:line="30" w:lineRule="atLeast"/>
              <w:ind w:left="19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667900" w:rsidRPr="00F13A90" w:rsidRDefault="00667900" w:rsidP="00F536B0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и ремонт дорог за счет средств дорожного фонда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работы с твердыми коммунальными отходами"</w:t>
            </w:r>
            <w:r w:rsidR="00F53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66790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67900" w:rsidRPr="00F536B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F536B0" w:rsidRPr="00F536B0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="00F536B0" w:rsidRPr="00F536B0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="00F536B0" w:rsidRPr="00F536B0">
              <w:rPr>
                <w:rFonts w:ascii="Times New Roman" w:hAnsi="Times New Roman"/>
                <w:sz w:val="24"/>
                <w:szCs w:val="24"/>
              </w:rPr>
              <w:t xml:space="preserve"> – реставрационных работ на объектах культурного наследия (памятниках истории и культуры)»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-обеспечение первичных мер пожарной безопасности;</w:t>
            </w:r>
          </w:p>
        </w:tc>
      </w:tr>
      <w:tr w:rsidR="00667900" w:rsidTr="00C41E18">
        <w:trPr>
          <w:trHeight w:val="9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2014-2024 годы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</w:t>
            </w:r>
            <w:r w:rsidRPr="00F536B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F536B0" w:rsidRPr="00F536B0">
              <w:rPr>
                <w:rFonts w:ascii="Times New Roman" w:hAnsi="Times New Roman"/>
                <w:b/>
                <w:sz w:val="24"/>
                <w:szCs w:val="24"/>
              </w:rPr>
              <w:t>37 985 568</w:t>
            </w:r>
            <w:r w:rsidR="00B26046" w:rsidRPr="00F536B0">
              <w:rPr>
                <w:rFonts w:ascii="Times New Roman" w:hAnsi="Times New Roman"/>
                <w:b/>
                <w:sz w:val="24"/>
                <w:szCs w:val="24"/>
              </w:rPr>
              <w:t>,20</w:t>
            </w:r>
            <w:r w:rsidR="002C58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0"/>
              <w:gridCol w:w="1591"/>
              <w:gridCol w:w="1534"/>
              <w:gridCol w:w="1502"/>
              <w:gridCol w:w="1936"/>
            </w:tblGrid>
            <w:tr w:rsidR="00EF089F" w:rsidTr="00EF089F">
              <w:trPr>
                <w:trHeight w:val="861"/>
              </w:trPr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3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областного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в т.ч </w:t>
                  </w:r>
                  <w:proofErr w:type="spellStart"/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софинан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сирование</w:t>
                  </w:r>
                  <w:proofErr w:type="spellEnd"/>
                </w:p>
              </w:tc>
              <w:tc>
                <w:tcPr>
                  <w:tcW w:w="1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2014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2015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2016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2017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5815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C5815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C1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4 831 880,19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C1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3 832 723,19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49 958,00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61C4B" w:rsidRDefault="00EF089F" w:rsidP="00761C4B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999 157</w:t>
                  </w:r>
                  <w:r w:rsidRPr="00761C4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00</w:t>
                  </w:r>
                </w:p>
              </w:tc>
            </w:tr>
            <w:tr w:rsidR="00EF089F" w:rsidRPr="00E63532" w:rsidTr="00EF089F">
              <w:trPr>
                <w:trHeight w:val="60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3 063 867,00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3 063 867,00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2 953 284,00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2 953 284,00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прозрачности бюджетных расходов;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C41E18" w:rsidRPr="00C41E18" w:rsidRDefault="00C41E18" w:rsidP="00C41E1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67900" w:rsidRDefault="00667900" w:rsidP="0066790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DD1932" w:rsidRDefault="005029C0" w:rsidP="00DD19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3C8">
        <w:rPr>
          <w:rFonts w:ascii="Times New Roman" w:eastAsia="Times New Roman" w:hAnsi="Times New Roman"/>
          <w:sz w:val="24"/>
          <w:szCs w:val="24"/>
          <w:lang w:eastAsia="ru-RU"/>
        </w:rPr>
        <w:t xml:space="preserve">1.1 паспорт </w:t>
      </w:r>
      <w:r w:rsidR="00667900" w:rsidRPr="004643C8">
        <w:rPr>
          <w:rFonts w:ascii="Times New Roman" w:hAnsi="Times New Roman"/>
          <w:sz w:val="24"/>
          <w:szCs w:val="24"/>
        </w:rPr>
        <w:t xml:space="preserve">Комплекса процессных мероприятий </w:t>
      </w:r>
      <w:r w:rsidR="00DD1932" w:rsidRPr="00DD1932">
        <w:rPr>
          <w:rFonts w:ascii="Times New Roman" w:eastAsia="Times New Roman" w:hAnsi="Times New Roman"/>
          <w:sz w:val="24"/>
          <w:szCs w:val="24"/>
          <w:lang w:eastAsia="ru-RU"/>
        </w:rPr>
        <w:t>«Обеспечение организационных условий для реализации муниципальной программы»</w:t>
      </w:r>
      <w:r w:rsidR="00DD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932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029C0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Pr="004643C8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9C0" w:rsidRPr="004643C8" w:rsidRDefault="00667900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C8">
        <w:rPr>
          <w:rFonts w:ascii="Times New Roman" w:hAnsi="Times New Roman"/>
          <w:b/>
          <w:sz w:val="24"/>
          <w:szCs w:val="24"/>
        </w:rPr>
        <w:t>Комплекс процессных мероприятий</w:t>
      </w:r>
    </w:p>
    <w:p w:rsidR="005029C0" w:rsidRPr="00806B8C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</w:t>
      </w:r>
      <w:r w:rsidR="00464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организационных условий </w:t>
      </w:r>
      <w:r w:rsidR="00DD1932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 муниципальной программы</w:t>
      </w: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2A63" w:rsidRDefault="005029C0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35BD" w:rsidRPr="00806B8C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2C5815">
        <w:trPr>
          <w:cantSplit/>
          <w:trHeight w:val="8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Исполнители основных мероприятий</w:t>
            </w:r>
            <w:r w:rsidR="00DC690B"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66790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 w:rsidRP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DD1932" w:rsidRPr="00BB4C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="005029C0" w:rsidRPr="00BB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своих полномочий, выполнения иных функций в соответствии с законодательством;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обеспечивающие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к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B94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этапы) реализации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2C5815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15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местного бюджета, предусмотренных на реализац</w:t>
            </w:r>
            <w:r w:rsid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r w:rsidR="00DD35A2"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="00DD35A2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0780" w:rsidRPr="00B94EE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94EE8">
              <w:rPr>
                <w:rFonts w:ascii="Times New Roman" w:hAnsi="Times New Roman"/>
                <w:b/>
                <w:sz w:val="24"/>
                <w:szCs w:val="24"/>
              </w:rPr>
              <w:t> 854 954</w:t>
            </w:r>
            <w:r w:rsidR="00A30780" w:rsidRPr="00B94EE8">
              <w:rPr>
                <w:rFonts w:ascii="Times New Roman" w:hAnsi="Times New Roman"/>
                <w:b/>
                <w:sz w:val="24"/>
                <w:szCs w:val="24"/>
              </w:rPr>
              <w:t>,40</w:t>
            </w:r>
            <w:r w:rsidR="002C5815" w:rsidRPr="00B94E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411,00 рублей; 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771,40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921,00 рубль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B94EE8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94EE8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1 749 852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DC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704 433</w:t>
            </w:r>
            <w:r w:rsidR="00DC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я;</w:t>
            </w:r>
          </w:p>
          <w:p w:rsidR="00824189" w:rsidRDefault="00824189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690B" w:rsidRPr="00806B8C" w:rsidRDefault="00DC690B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199,00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A2063" w:rsidRP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  <w:bookmarkStart w:id="0" w:name="_GoBack"/>
      <w:bookmarkEnd w:id="0"/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4A50F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732A63" w:rsidRDefault="00732A63" w:rsidP="0073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22год и плановый период 2023 и 2024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025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008"/>
      </w:tblGrid>
      <w:tr w:rsidR="00732A63" w:rsidRPr="00F327FF" w:rsidTr="00732A63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732A63" w:rsidRPr="00F327FF" w:rsidTr="00732A63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732A63" w:rsidRPr="00F327FF" w:rsidRDefault="00732A63" w:rsidP="0073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947"/>
        <w:gridCol w:w="23"/>
        <w:gridCol w:w="1819"/>
        <w:gridCol w:w="24"/>
        <w:gridCol w:w="1393"/>
        <w:gridCol w:w="24"/>
        <w:gridCol w:w="1110"/>
        <w:gridCol w:w="24"/>
        <w:gridCol w:w="1276"/>
        <w:gridCol w:w="1276"/>
        <w:gridCol w:w="1276"/>
        <w:gridCol w:w="994"/>
        <w:gridCol w:w="1396"/>
        <w:gridCol w:w="21"/>
        <w:gridCol w:w="18"/>
        <w:gridCol w:w="1129"/>
      </w:tblGrid>
      <w:tr w:rsidR="00732A63" w:rsidRPr="00F327FF" w:rsidTr="00EF089F">
        <w:trPr>
          <w:trHeight w:val="197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A63" w:rsidRPr="00F327FF" w:rsidTr="00EF089F"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DC69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</w:t>
            </w:r>
          </w:p>
        </w:tc>
      </w:tr>
      <w:tr w:rsidR="00732A63" w:rsidRPr="005918B3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D428B" w:rsidRDefault="00B94EE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5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</w:t>
            </w:r>
            <w:r w:rsidR="0059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E8">
              <w:rPr>
                <w:rFonts w:ascii="Times New Roman" w:hAnsi="Times New Roman"/>
                <w:sz w:val="24"/>
                <w:szCs w:val="24"/>
              </w:rPr>
              <w:t>2 925,7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732A63" w:rsidP="00B9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E8">
              <w:rPr>
                <w:rFonts w:ascii="Times New Roman" w:hAnsi="Times New Roman"/>
                <w:sz w:val="24"/>
                <w:szCs w:val="24"/>
              </w:rPr>
              <w:t>1 263,1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8" w:rsidRPr="00F327FF" w:rsidRDefault="00B94EE8" w:rsidP="00B9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3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E3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</w:t>
            </w: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</w:t>
            </w: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</w:t>
            </w: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и содержание мест захоронения"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5918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5918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E0C46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A4258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F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CF3E5E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576FC9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C9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576FC9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C9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576FC9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9D2F20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D2F20">
              <w:rPr>
                <w:rFonts w:ascii="Times New Roman" w:hAnsi="Times New Roman"/>
                <w:lang w:eastAsia="ar-SA"/>
              </w:rPr>
              <w:t>5</w:t>
            </w:r>
            <w:r w:rsidR="00576FC9">
              <w:rPr>
                <w:rFonts w:ascii="Times New Roman" w:hAnsi="Times New Roman"/>
                <w:lang w:eastAsia="ar-SA"/>
              </w:rPr>
              <w:t> 145,7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1 704,4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97AD3">
              <w:rPr>
                <w:rFonts w:ascii="Times New Roman" w:hAnsi="Times New Roman"/>
                <w:lang w:eastAsia="ar-SA"/>
              </w:rPr>
              <w:t>1</w:t>
            </w:r>
            <w:r w:rsidR="00576FC9">
              <w:rPr>
                <w:rFonts w:ascii="Times New Roman" w:hAnsi="Times New Roman"/>
                <w:lang w:eastAsia="ar-SA"/>
              </w:rPr>
              <w:t xml:space="preserve"> </w:t>
            </w:r>
            <w:r w:rsidRPr="00497AD3">
              <w:rPr>
                <w:rFonts w:ascii="Times New Roman" w:hAnsi="Times New Roman"/>
                <w:lang w:eastAsia="ar-SA"/>
              </w:rPr>
              <w:t>721,</w:t>
            </w:r>
            <w:r w:rsidR="00C3762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97AD3">
              <w:rPr>
                <w:rFonts w:ascii="Times New Roman" w:hAnsi="Times New Roman"/>
                <w:lang w:eastAsia="ar-SA"/>
              </w:rPr>
              <w:t>1</w:t>
            </w:r>
            <w:r w:rsidR="00576FC9">
              <w:rPr>
                <w:rFonts w:ascii="Times New Roman" w:hAnsi="Times New Roman"/>
                <w:lang w:eastAsia="ar-SA"/>
              </w:rPr>
              <w:t xml:space="preserve"> </w:t>
            </w:r>
            <w:r w:rsidRPr="00497AD3">
              <w:rPr>
                <w:rFonts w:ascii="Times New Roman" w:hAnsi="Times New Roman"/>
                <w:lang w:eastAsia="ar-SA"/>
              </w:rPr>
              <w:t>720,2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Пенсии за выслугу лет лицам, замещавшим муниципальные должности муниципальной службы</w:t>
            </w:r>
            <w:r w:rsidRPr="0057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04B8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8" w:rsidRDefault="008F04B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8" w:rsidRPr="008F04B8" w:rsidRDefault="008F04B8" w:rsidP="008F04B8">
            <w:pPr>
              <w:pStyle w:val="a7"/>
              <w:numPr>
                <w:ilvl w:val="0"/>
                <w:numId w:val="5"/>
              </w:numPr>
              <w:spacing w:line="3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4B8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процессных мероприятий «Выполнение </w:t>
            </w:r>
            <w:proofErr w:type="spellStart"/>
            <w:r w:rsidRPr="008F04B8">
              <w:rPr>
                <w:rFonts w:ascii="Times New Roman" w:hAnsi="Times New Roman"/>
                <w:b/>
                <w:sz w:val="24"/>
                <w:szCs w:val="24"/>
              </w:rPr>
              <w:t>ремонтно</w:t>
            </w:r>
            <w:proofErr w:type="spellEnd"/>
            <w:r w:rsidRPr="008F04B8">
              <w:rPr>
                <w:rFonts w:ascii="Times New Roman" w:hAnsi="Times New Roman"/>
                <w:b/>
                <w:sz w:val="24"/>
                <w:szCs w:val="24"/>
              </w:rPr>
              <w:t xml:space="preserve"> – реставрационных работ на объектах культурного наследия (памятниках истории и культуры)»</w:t>
            </w:r>
          </w:p>
        </w:tc>
      </w:tr>
      <w:tr w:rsidR="00EF089F" w:rsidRPr="00797E9B" w:rsidTr="00EF089F">
        <w:trPr>
          <w:cantSplit/>
          <w:trHeight w:val="15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9F" w:rsidRPr="008F04B8" w:rsidRDefault="00EF089F" w:rsidP="00D45372">
            <w:pPr>
              <w:pStyle w:val="a7"/>
              <w:spacing w:line="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9F" w:rsidRPr="00D45372" w:rsidRDefault="00EF089F" w:rsidP="00D4537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45372">
              <w:rPr>
                <w:rFonts w:ascii="Times New Roman" w:eastAsia="Times New Roman" w:hAnsi="Times New Roman"/>
                <w:sz w:val="24"/>
                <w:szCs w:val="24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9F" w:rsidRPr="00F327FF" w:rsidRDefault="00EF089F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45372" w:rsidRPr="00797E9B" w:rsidTr="00EF089F">
        <w:trPr>
          <w:cantSplit/>
          <w:trHeight w:val="5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72" w:rsidRPr="00F327FF" w:rsidRDefault="00D45372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5372" w:rsidRPr="00D45372" w:rsidRDefault="00D45372" w:rsidP="00EF0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EF089F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999,</w:t>
            </w:r>
            <w:r w:rsidR="00FC35B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EF089F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999,</w:t>
            </w:r>
            <w:r w:rsidR="00FC35B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45372" w:rsidRPr="00797E9B" w:rsidTr="00EF089F">
        <w:trPr>
          <w:cantSplit/>
          <w:trHeight w:val="8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2" w:rsidRPr="00F327FF" w:rsidRDefault="00D45372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72" w:rsidRPr="00D45372" w:rsidRDefault="00D45372" w:rsidP="00D4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DD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A63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F9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406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84276DF"/>
    <w:multiLevelType w:val="hybridMultilevel"/>
    <w:tmpl w:val="2FBEE16E"/>
    <w:lvl w:ilvl="0" w:tplc="C3948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D2419"/>
    <w:rsid w:val="000130A0"/>
    <w:rsid w:val="00020876"/>
    <w:rsid w:val="00020E0E"/>
    <w:rsid w:val="00025290"/>
    <w:rsid w:val="00030E3E"/>
    <w:rsid w:val="0003621E"/>
    <w:rsid w:val="00047A53"/>
    <w:rsid w:val="00066AE2"/>
    <w:rsid w:val="0009736F"/>
    <w:rsid w:val="000A7F0C"/>
    <w:rsid w:val="000C23FF"/>
    <w:rsid w:val="000D5AA5"/>
    <w:rsid w:val="000E3034"/>
    <w:rsid w:val="000F4A25"/>
    <w:rsid w:val="0010504B"/>
    <w:rsid w:val="00114061"/>
    <w:rsid w:val="00153228"/>
    <w:rsid w:val="001638B8"/>
    <w:rsid w:val="0017733F"/>
    <w:rsid w:val="001D68C3"/>
    <w:rsid w:val="001E06DC"/>
    <w:rsid w:val="001E2BC5"/>
    <w:rsid w:val="001E3638"/>
    <w:rsid w:val="001E747D"/>
    <w:rsid w:val="00201105"/>
    <w:rsid w:val="00211F45"/>
    <w:rsid w:val="002159FD"/>
    <w:rsid w:val="0023302F"/>
    <w:rsid w:val="00282B50"/>
    <w:rsid w:val="002B67B7"/>
    <w:rsid w:val="002C40C2"/>
    <w:rsid w:val="002C5815"/>
    <w:rsid w:val="002D52FE"/>
    <w:rsid w:val="002F57DE"/>
    <w:rsid w:val="00337E1E"/>
    <w:rsid w:val="003B53C1"/>
    <w:rsid w:val="003C1020"/>
    <w:rsid w:val="004039C2"/>
    <w:rsid w:val="00415F37"/>
    <w:rsid w:val="00417DE0"/>
    <w:rsid w:val="004643C8"/>
    <w:rsid w:val="004A2063"/>
    <w:rsid w:val="004A4258"/>
    <w:rsid w:val="004A50FE"/>
    <w:rsid w:val="004B274B"/>
    <w:rsid w:val="004C190A"/>
    <w:rsid w:val="004D2419"/>
    <w:rsid w:val="004E0C46"/>
    <w:rsid w:val="005029C0"/>
    <w:rsid w:val="00541C65"/>
    <w:rsid w:val="00557729"/>
    <w:rsid w:val="00576FC9"/>
    <w:rsid w:val="005918B3"/>
    <w:rsid w:val="005935FC"/>
    <w:rsid w:val="005A0E02"/>
    <w:rsid w:val="005B1F3B"/>
    <w:rsid w:val="005E241B"/>
    <w:rsid w:val="005F5247"/>
    <w:rsid w:val="006025BC"/>
    <w:rsid w:val="00603AE0"/>
    <w:rsid w:val="0061184E"/>
    <w:rsid w:val="006212F8"/>
    <w:rsid w:val="00623B7D"/>
    <w:rsid w:val="00624274"/>
    <w:rsid w:val="00627EC0"/>
    <w:rsid w:val="0063765A"/>
    <w:rsid w:val="00645D04"/>
    <w:rsid w:val="00660A0A"/>
    <w:rsid w:val="00667900"/>
    <w:rsid w:val="00685A79"/>
    <w:rsid w:val="00692211"/>
    <w:rsid w:val="006D5E68"/>
    <w:rsid w:val="006E06E0"/>
    <w:rsid w:val="007079ED"/>
    <w:rsid w:val="00711667"/>
    <w:rsid w:val="00720BAC"/>
    <w:rsid w:val="00732A63"/>
    <w:rsid w:val="00732C3C"/>
    <w:rsid w:val="00761913"/>
    <w:rsid w:val="00761C4B"/>
    <w:rsid w:val="00763E39"/>
    <w:rsid w:val="00766C10"/>
    <w:rsid w:val="007679FE"/>
    <w:rsid w:val="0078739B"/>
    <w:rsid w:val="00791503"/>
    <w:rsid w:val="007A0DCA"/>
    <w:rsid w:val="007F2903"/>
    <w:rsid w:val="007F55E0"/>
    <w:rsid w:val="00806B8C"/>
    <w:rsid w:val="008101F3"/>
    <w:rsid w:val="008104B1"/>
    <w:rsid w:val="00813264"/>
    <w:rsid w:val="00824189"/>
    <w:rsid w:val="00827458"/>
    <w:rsid w:val="0085228D"/>
    <w:rsid w:val="008607E5"/>
    <w:rsid w:val="008635A9"/>
    <w:rsid w:val="00864223"/>
    <w:rsid w:val="00884F90"/>
    <w:rsid w:val="008B649F"/>
    <w:rsid w:val="008C155A"/>
    <w:rsid w:val="008C7FE4"/>
    <w:rsid w:val="008D44B4"/>
    <w:rsid w:val="008E59D3"/>
    <w:rsid w:val="008F04B8"/>
    <w:rsid w:val="008F3630"/>
    <w:rsid w:val="00904F53"/>
    <w:rsid w:val="009422C1"/>
    <w:rsid w:val="00942522"/>
    <w:rsid w:val="00954395"/>
    <w:rsid w:val="0096306A"/>
    <w:rsid w:val="009744DF"/>
    <w:rsid w:val="0098498D"/>
    <w:rsid w:val="009A58AD"/>
    <w:rsid w:val="009A7882"/>
    <w:rsid w:val="00A03005"/>
    <w:rsid w:val="00A21982"/>
    <w:rsid w:val="00A30780"/>
    <w:rsid w:val="00A66E74"/>
    <w:rsid w:val="00A829C2"/>
    <w:rsid w:val="00AA6EAD"/>
    <w:rsid w:val="00AB19E9"/>
    <w:rsid w:val="00AC3C62"/>
    <w:rsid w:val="00AC5D85"/>
    <w:rsid w:val="00AE4527"/>
    <w:rsid w:val="00B26046"/>
    <w:rsid w:val="00B72080"/>
    <w:rsid w:val="00B83D6D"/>
    <w:rsid w:val="00B94EE8"/>
    <w:rsid w:val="00BB4CA6"/>
    <w:rsid w:val="00BD0A0D"/>
    <w:rsid w:val="00BF15DE"/>
    <w:rsid w:val="00C02C3B"/>
    <w:rsid w:val="00C24996"/>
    <w:rsid w:val="00C37622"/>
    <w:rsid w:val="00C41E18"/>
    <w:rsid w:val="00C6416E"/>
    <w:rsid w:val="00C70B27"/>
    <w:rsid w:val="00C769BA"/>
    <w:rsid w:val="00CA5039"/>
    <w:rsid w:val="00CB3E63"/>
    <w:rsid w:val="00CB585F"/>
    <w:rsid w:val="00CB5CDE"/>
    <w:rsid w:val="00CC5E19"/>
    <w:rsid w:val="00CD0996"/>
    <w:rsid w:val="00D05DB8"/>
    <w:rsid w:val="00D2046D"/>
    <w:rsid w:val="00D2170A"/>
    <w:rsid w:val="00D30FBC"/>
    <w:rsid w:val="00D45372"/>
    <w:rsid w:val="00D739BE"/>
    <w:rsid w:val="00D7662D"/>
    <w:rsid w:val="00DB57DA"/>
    <w:rsid w:val="00DC690B"/>
    <w:rsid w:val="00DC6B9A"/>
    <w:rsid w:val="00DD1932"/>
    <w:rsid w:val="00DD35A2"/>
    <w:rsid w:val="00E2788A"/>
    <w:rsid w:val="00E31C38"/>
    <w:rsid w:val="00E63532"/>
    <w:rsid w:val="00E667A4"/>
    <w:rsid w:val="00E821A4"/>
    <w:rsid w:val="00E822F6"/>
    <w:rsid w:val="00E86988"/>
    <w:rsid w:val="00E87D05"/>
    <w:rsid w:val="00EB4B6C"/>
    <w:rsid w:val="00EB4FEE"/>
    <w:rsid w:val="00EE0F01"/>
    <w:rsid w:val="00EF089F"/>
    <w:rsid w:val="00F327FF"/>
    <w:rsid w:val="00F40014"/>
    <w:rsid w:val="00F536B0"/>
    <w:rsid w:val="00F57DB8"/>
    <w:rsid w:val="00F60954"/>
    <w:rsid w:val="00F87A39"/>
    <w:rsid w:val="00FB5BB5"/>
    <w:rsid w:val="00FC35BD"/>
    <w:rsid w:val="00FD428B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6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67900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E63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B558-DC66-47D0-86E3-8588EE1B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2022-03-23T13:26:00Z</cp:lastPrinted>
  <dcterms:created xsi:type="dcterms:W3CDTF">2022-03-10T09:38:00Z</dcterms:created>
  <dcterms:modified xsi:type="dcterms:W3CDTF">2022-03-25T07:18:00Z</dcterms:modified>
</cp:coreProperties>
</file>