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Шумячского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>О внесении изменений в решение Шумячского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5836BE">
        <w:rPr>
          <w:b/>
          <w:bCs/>
          <w:sz w:val="26"/>
          <w:szCs w:val="26"/>
        </w:rPr>
        <w:t>21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5836BE">
        <w:rPr>
          <w:b/>
          <w:bCs/>
          <w:sz w:val="26"/>
          <w:szCs w:val="26"/>
        </w:rPr>
        <w:t>111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>Шумячский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4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9B22E5" w:rsidP="007230AA">
            <w:pPr>
              <w:jc w:val="right"/>
            </w:pPr>
            <w:r>
              <w:t>310</w:t>
            </w:r>
            <w:r w:rsidR="00584B0F">
              <w:t> </w:t>
            </w:r>
            <w:r w:rsidR="00FA440D">
              <w:t>71</w:t>
            </w:r>
            <w:r w:rsidR="00584B0F">
              <w:t xml:space="preserve">3 </w:t>
            </w:r>
            <w:r w:rsidR="00FA440D">
              <w:t>75</w:t>
            </w:r>
            <w:r w:rsidR="00584B0F">
              <w:t>2</w:t>
            </w:r>
            <w:r>
              <w:t>,</w:t>
            </w:r>
            <w:r w:rsidR="00FA440D">
              <w:t>76</w:t>
            </w:r>
          </w:p>
        </w:tc>
        <w:tc>
          <w:tcPr>
            <w:tcW w:w="1984" w:type="dxa"/>
          </w:tcPr>
          <w:p w:rsidR="007D75E4" w:rsidRPr="00F46811" w:rsidRDefault="005836BE" w:rsidP="002A3442">
            <w:pPr>
              <w:jc w:val="right"/>
            </w:pPr>
            <w:r>
              <w:t>40</w:t>
            </w:r>
            <w:r w:rsidR="009B22E5">
              <w:t>5 737 486,98</w:t>
            </w:r>
          </w:p>
        </w:tc>
        <w:tc>
          <w:tcPr>
            <w:tcW w:w="2126" w:type="dxa"/>
          </w:tcPr>
          <w:p w:rsidR="007D75E4" w:rsidRPr="00F46811" w:rsidRDefault="00CA4E40" w:rsidP="00E633A8">
            <w:pPr>
              <w:jc w:val="right"/>
            </w:pPr>
            <w:r>
              <w:t>251 704 674,24</w:t>
            </w:r>
          </w:p>
        </w:tc>
      </w:tr>
      <w:tr w:rsidR="009B22E5" w:rsidRPr="00FA0270" w:rsidTr="00E7222E">
        <w:tc>
          <w:tcPr>
            <w:tcW w:w="4395" w:type="dxa"/>
          </w:tcPr>
          <w:p w:rsidR="009B22E5" w:rsidRPr="00FA0270" w:rsidRDefault="009B22E5" w:rsidP="009B22E5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9B22E5" w:rsidRPr="00F46811" w:rsidRDefault="009B22E5" w:rsidP="009B22E5">
            <w:pPr>
              <w:jc w:val="right"/>
            </w:pPr>
            <w:r>
              <w:t>31</w:t>
            </w:r>
            <w:r w:rsidR="00FA440D">
              <w:t>4</w:t>
            </w:r>
            <w:r w:rsidR="00584B0F">
              <w:t> </w:t>
            </w:r>
            <w:r w:rsidR="00FA440D">
              <w:t>557</w:t>
            </w:r>
            <w:r w:rsidR="00584B0F">
              <w:t xml:space="preserve"> 2</w:t>
            </w:r>
            <w:r w:rsidR="00FA440D">
              <w:t>30</w:t>
            </w:r>
            <w:r>
              <w:t>,</w:t>
            </w:r>
            <w:r w:rsidR="00FA440D">
              <w:t>6</w:t>
            </w:r>
            <w:r w:rsidR="00584B0F">
              <w:t>1</w:t>
            </w:r>
          </w:p>
        </w:tc>
        <w:tc>
          <w:tcPr>
            <w:tcW w:w="1984" w:type="dxa"/>
          </w:tcPr>
          <w:p w:rsidR="009B22E5" w:rsidRPr="00F46811" w:rsidRDefault="009B22E5" w:rsidP="009B22E5">
            <w:pPr>
              <w:jc w:val="right"/>
            </w:pPr>
            <w:r>
              <w:t>405 737 486,98</w:t>
            </w:r>
          </w:p>
        </w:tc>
        <w:tc>
          <w:tcPr>
            <w:tcW w:w="2126" w:type="dxa"/>
          </w:tcPr>
          <w:p w:rsidR="009B22E5" w:rsidRPr="00F46811" w:rsidRDefault="009B22E5" w:rsidP="009B22E5">
            <w:pPr>
              <w:jc w:val="right"/>
            </w:pPr>
            <w:r>
              <w:t>251 704 674,24</w:t>
            </w:r>
          </w:p>
        </w:tc>
      </w:tr>
      <w:tr w:rsidR="009B22E5" w:rsidTr="00E7222E">
        <w:tc>
          <w:tcPr>
            <w:tcW w:w="4395" w:type="dxa"/>
          </w:tcPr>
          <w:p w:rsidR="009B22E5" w:rsidRPr="00FA0270" w:rsidRDefault="009B22E5" w:rsidP="009B22E5">
            <w:r w:rsidRPr="00FA0270">
              <w:t>дефицит бюджета</w:t>
            </w:r>
          </w:p>
        </w:tc>
        <w:tc>
          <w:tcPr>
            <w:tcW w:w="1985" w:type="dxa"/>
          </w:tcPr>
          <w:p w:rsidR="009B22E5" w:rsidRPr="00F46811" w:rsidRDefault="00FA440D" w:rsidP="009B22E5">
            <w:pPr>
              <w:jc w:val="right"/>
            </w:pPr>
            <w:r>
              <w:t>3 843 477,85</w:t>
            </w:r>
          </w:p>
        </w:tc>
        <w:tc>
          <w:tcPr>
            <w:tcW w:w="1984" w:type="dxa"/>
          </w:tcPr>
          <w:p w:rsidR="009B22E5" w:rsidRPr="00F46811" w:rsidRDefault="009B22E5" w:rsidP="009B22E5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9B22E5" w:rsidRPr="00F46811" w:rsidRDefault="009B22E5" w:rsidP="009B22E5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CA4E40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2D68CD">
        <w:rPr>
          <w:bCs/>
          <w:sz w:val="26"/>
          <w:szCs w:val="26"/>
        </w:rPr>
        <w:t xml:space="preserve">       </w:t>
      </w:r>
      <w:r>
        <w:rPr>
          <w:bCs/>
          <w:sz w:val="26"/>
          <w:szCs w:val="26"/>
        </w:rPr>
        <w:t xml:space="preserve">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5836B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</w:t>
      </w:r>
      <w:r w:rsidR="00CA4E40" w:rsidRPr="00CA4E40">
        <w:rPr>
          <w:bCs/>
          <w:sz w:val="26"/>
          <w:szCs w:val="26"/>
        </w:rPr>
        <w:t xml:space="preserve"> </w:t>
      </w:r>
      <w:r w:rsidR="00CA4E40">
        <w:rPr>
          <w:bCs/>
          <w:sz w:val="26"/>
          <w:szCs w:val="26"/>
        </w:rPr>
        <w:t>и на плановый период 2023 и 2024 годов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013"/>
        <w:gridCol w:w="1814"/>
        <w:gridCol w:w="1701"/>
      </w:tblGrid>
      <w:tr w:rsidR="007C01E3" w:rsidRPr="00DE4C62" w:rsidTr="008D57DE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13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8D57DE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5836BE" w:rsidRDefault="00DF1304" w:rsidP="00DF1304">
            <w:pPr>
              <w:jc w:val="both"/>
              <w:rPr>
                <w:b/>
                <w:sz w:val="20"/>
                <w:szCs w:val="20"/>
              </w:rPr>
            </w:pPr>
            <w:r w:rsidRPr="005836BE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013" w:type="dxa"/>
            <w:vAlign w:val="bottom"/>
          </w:tcPr>
          <w:p w:rsidR="00DF1304" w:rsidRPr="005836BE" w:rsidRDefault="00DF1304" w:rsidP="00DF130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310 073 332,28</w:t>
            </w:r>
          </w:p>
        </w:tc>
        <w:tc>
          <w:tcPr>
            <w:tcW w:w="1814" w:type="dxa"/>
            <w:vAlign w:val="bottom"/>
          </w:tcPr>
          <w:p w:rsidR="00DF1304" w:rsidRPr="008D7A60" w:rsidRDefault="00D81D8E" w:rsidP="00DF13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+640 420,48</w:t>
            </w:r>
          </w:p>
        </w:tc>
        <w:tc>
          <w:tcPr>
            <w:tcW w:w="1701" w:type="dxa"/>
            <w:vAlign w:val="bottom"/>
          </w:tcPr>
          <w:p w:rsidR="00DF1304" w:rsidRPr="005836BE" w:rsidRDefault="00DF1304" w:rsidP="00DF130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</w:t>
            </w:r>
            <w:r w:rsidR="00D81D8E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</w:t>
            </w:r>
            <w:r w:rsidR="00D81D8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="00D81D8E">
              <w:rPr>
                <w:b/>
                <w:sz w:val="20"/>
                <w:szCs w:val="20"/>
              </w:rPr>
              <w:t xml:space="preserve"> 752</w:t>
            </w:r>
            <w:r>
              <w:rPr>
                <w:b/>
                <w:sz w:val="20"/>
                <w:szCs w:val="20"/>
              </w:rPr>
              <w:t>,</w:t>
            </w:r>
            <w:r w:rsidR="00D81D8E">
              <w:rPr>
                <w:b/>
                <w:sz w:val="20"/>
                <w:szCs w:val="20"/>
              </w:rPr>
              <w:t>76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C825BA" w:rsidRDefault="00DF1304" w:rsidP="00DF1304">
            <w:pPr>
              <w:rPr>
                <w:b/>
                <w:bCs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013" w:type="dxa"/>
            <w:vAlign w:val="bottom"/>
          </w:tcPr>
          <w:p w:rsidR="00DF1304" w:rsidRPr="00C825BA" w:rsidRDefault="00DF1304" w:rsidP="00DF130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27 516 104,00</w:t>
            </w:r>
          </w:p>
        </w:tc>
        <w:tc>
          <w:tcPr>
            <w:tcW w:w="1814" w:type="dxa"/>
            <w:vAlign w:val="bottom"/>
          </w:tcPr>
          <w:p w:rsidR="00DF1304" w:rsidRPr="00C825BA" w:rsidRDefault="00AC28AC" w:rsidP="00DF1304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+58</w:t>
            </w:r>
            <w:r w:rsidR="00D81D8E">
              <w:rPr>
                <w:b/>
                <w:i/>
                <w:sz w:val="18"/>
                <w:szCs w:val="18"/>
              </w:rPr>
              <w:t>4</w:t>
            </w:r>
            <w:r>
              <w:rPr>
                <w:b/>
                <w:i/>
                <w:sz w:val="18"/>
                <w:szCs w:val="18"/>
              </w:rPr>
              <w:t> 475,00</w:t>
            </w:r>
          </w:p>
        </w:tc>
        <w:tc>
          <w:tcPr>
            <w:tcW w:w="1701" w:type="dxa"/>
            <w:vAlign w:val="bottom"/>
          </w:tcPr>
          <w:p w:rsidR="00DF1304" w:rsidRPr="00C825BA" w:rsidRDefault="00D81D8E" w:rsidP="00DF130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28 100 579</w:t>
            </w:r>
            <w:r w:rsidR="00DF1304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  <w:tc>
          <w:tcPr>
            <w:tcW w:w="1814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  <w:tc>
          <w:tcPr>
            <w:tcW w:w="1814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3" w:type="dxa"/>
            <w:vAlign w:val="bottom"/>
          </w:tcPr>
          <w:p w:rsidR="00DF1304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1 289 400,00</w:t>
            </w:r>
          </w:p>
        </w:tc>
        <w:tc>
          <w:tcPr>
            <w:tcW w:w="1814" w:type="dxa"/>
            <w:vAlign w:val="bottom"/>
          </w:tcPr>
          <w:p w:rsidR="00DF1304" w:rsidRPr="00DC1A60" w:rsidRDefault="00AC28A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+19 300,00</w:t>
            </w:r>
          </w:p>
        </w:tc>
        <w:tc>
          <w:tcPr>
            <w:tcW w:w="1701" w:type="dxa"/>
            <w:vAlign w:val="bottom"/>
          </w:tcPr>
          <w:p w:rsidR="00DF1304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1 308 700,00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14" w:type="dxa"/>
            <w:vAlign w:val="bottom"/>
          </w:tcPr>
          <w:p w:rsidR="00DF1304" w:rsidRPr="00DC1A60" w:rsidRDefault="00AC28A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81D8E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010,00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-5 010,00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814" w:type="dxa"/>
            <w:vAlign w:val="bottom"/>
          </w:tcPr>
          <w:p w:rsidR="00DF1304" w:rsidRPr="00DC1A60" w:rsidRDefault="00AC28A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+12 000,00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DF1304">
              <w:rPr>
                <w:sz w:val="20"/>
                <w:szCs w:val="20"/>
              </w:rPr>
              <w:t xml:space="preserve"> 000,00</w:t>
            </w:r>
          </w:p>
        </w:tc>
      </w:tr>
      <w:tr w:rsidR="00DF1304" w:rsidRPr="00DE4C62" w:rsidTr="008D57DE">
        <w:tc>
          <w:tcPr>
            <w:tcW w:w="4962" w:type="dxa"/>
            <w:vAlign w:val="bottom"/>
          </w:tcPr>
          <w:p w:rsidR="00DF1304" w:rsidRPr="00DE4C62" w:rsidRDefault="00DF1304" w:rsidP="00DF1304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+58 280,00</w:t>
            </w:r>
          </w:p>
        </w:tc>
        <w:tc>
          <w:tcPr>
            <w:tcW w:w="1701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54022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54022C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+196 700,00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1 022 700,00</w:t>
            </w:r>
          </w:p>
        </w:tc>
      </w:tr>
      <w:tr w:rsidR="00BB4BC7" w:rsidRPr="00DE4C62" w:rsidTr="008D57DE">
        <w:tc>
          <w:tcPr>
            <w:tcW w:w="4962" w:type="dxa"/>
          </w:tcPr>
          <w:p w:rsidR="00BB4BC7" w:rsidRPr="00DE4C62" w:rsidRDefault="00BB4BC7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3" w:type="dxa"/>
            <w:vAlign w:val="bottom"/>
          </w:tcPr>
          <w:p w:rsidR="00BB4BC7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BB4BC7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+6 100,00</w:t>
            </w:r>
          </w:p>
        </w:tc>
        <w:tc>
          <w:tcPr>
            <w:tcW w:w="1701" w:type="dxa"/>
            <w:vAlign w:val="bottom"/>
          </w:tcPr>
          <w:p w:rsidR="00BB4BC7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981 725,00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+87 300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1 069 025</w:t>
            </w:r>
            <w:r w:rsidR="00DF1304">
              <w:rPr>
                <w:sz w:val="20"/>
                <w:szCs w:val="20"/>
              </w:rPr>
              <w:t>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+28 700,00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63 7</w:t>
            </w:r>
            <w:r w:rsidR="00DF1304">
              <w:rPr>
                <w:sz w:val="20"/>
                <w:szCs w:val="20"/>
              </w:rPr>
              <w:t>00,00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+14 100,00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46 300</w:t>
            </w:r>
            <w:r w:rsidR="00DF1304">
              <w:rPr>
                <w:sz w:val="20"/>
                <w:szCs w:val="20"/>
              </w:rPr>
              <w:t>,00</w:t>
            </w:r>
          </w:p>
        </w:tc>
      </w:tr>
      <w:tr w:rsidR="00BB4BC7" w:rsidRPr="00DE4C62" w:rsidTr="008D57DE">
        <w:tc>
          <w:tcPr>
            <w:tcW w:w="4962" w:type="dxa"/>
          </w:tcPr>
          <w:p w:rsidR="00BB4BC7" w:rsidRPr="00DE4C62" w:rsidRDefault="00BB4BC7" w:rsidP="00DF130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3" w:type="dxa"/>
            <w:vAlign w:val="bottom"/>
          </w:tcPr>
          <w:p w:rsidR="00BB4BC7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BB4BC7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+16 355,00</w:t>
            </w:r>
          </w:p>
        </w:tc>
        <w:tc>
          <w:tcPr>
            <w:tcW w:w="1701" w:type="dxa"/>
            <w:vAlign w:val="bottom"/>
          </w:tcPr>
          <w:p w:rsidR="00BB4BC7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16 355,00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13" w:type="dxa"/>
            <w:vAlign w:val="bottom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  <w:tc>
          <w:tcPr>
            <w:tcW w:w="1814" w:type="dxa"/>
            <w:vAlign w:val="bottom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+153 600,00</w:t>
            </w:r>
          </w:p>
        </w:tc>
        <w:tc>
          <w:tcPr>
            <w:tcW w:w="1701" w:type="dxa"/>
            <w:vAlign w:val="bottom"/>
          </w:tcPr>
          <w:p w:rsidR="00DF1304" w:rsidRPr="0002295E" w:rsidRDefault="00BB4BC7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  <w:r w:rsidR="00DF13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="00DF1304">
              <w:rPr>
                <w:sz w:val="20"/>
                <w:szCs w:val="20"/>
              </w:rPr>
              <w:t>00,00</w:t>
            </w:r>
          </w:p>
        </w:tc>
      </w:tr>
      <w:tr w:rsidR="00DF1304" w:rsidRPr="00DE4C62" w:rsidTr="008D57DE">
        <w:trPr>
          <w:trHeight w:val="243"/>
        </w:trPr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013" w:type="dxa"/>
          </w:tcPr>
          <w:p w:rsidR="00DF1304" w:rsidRPr="0002295E" w:rsidRDefault="00DF1304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  <w:tc>
          <w:tcPr>
            <w:tcW w:w="1814" w:type="dxa"/>
            <w:vAlign w:val="center"/>
          </w:tcPr>
          <w:p w:rsidR="00DF1304" w:rsidRPr="00DC1A60" w:rsidRDefault="0054022C" w:rsidP="00DF1304">
            <w:pPr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-950,00</w:t>
            </w:r>
          </w:p>
        </w:tc>
        <w:tc>
          <w:tcPr>
            <w:tcW w:w="1701" w:type="dxa"/>
          </w:tcPr>
          <w:p w:rsidR="00DF1304" w:rsidRPr="0002295E" w:rsidRDefault="00924582" w:rsidP="00DF130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256 950</w:t>
            </w:r>
            <w:r w:rsidR="00DF1304">
              <w:rPr>
                <w:sz w:val="20"/>
                <w:szCs w:val="20"/>
              </w:rPr>
              <w:t>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C825BA" w:rsidRDefault="00DF1304" w:rsidP="00DF1304">
            <w:pPr>
              <w:jc w:val="both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013" w:type="dxa"/>
            <w:vAlign w:val="bottom"/>
          </w:tcPr>
          <w:p w:rsidR="00DF1304" w:rsidRPr="00C825BA" w:rsidRDefault="00DF1304" w:rsidP="00DF130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282 557 228,28</w:t>
            </w:r>
          </w:p>
        </w:tc>
        <w:tc>
          <w:tcPr>
            <w:tcW w:w="1814" w:type="dxa"/>
            <w:vAlign w:val="bottom"/>
          </w:tcPr>
          <w:p w:rsidR="00DF1304" w:rsidRPr="000B6B78" w:rsidRDefault="000F7E64" w:rsidP="00DF1304">
            <w:pPr>
              <w:ind w:left="-10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+55 945,48</w:t>
            </w:r>
          </w:p>
        </w:tc>
        <w:tc>
          <w:tcPr>
            <w:tcW w:w="1701" w:type="dxa"/>
            <w:vAlign w:val="bottom"/>
          </w:tcPr>
          <w:p w:rsidR="00DF1304" w:rsidRPr="00C825BA" w:rsidRDefault="00DF1304" w:rsidP="00DF1304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282</w:t>
            </w:r>
            <w:r w:rsidR="00924582">
              <w:rPr>
                <w:b/>
                <w:i/>
                <w:sz w:val="20"/>
                <w:szCs w:val="20"/>
              </w:rPr>
              <w:t> 613 173</w:t>
            </w:r>
            <w:r>
              <w:rPr>
                <w:b/>
                <w:i/>
                <w:sz w:val="20"/>
                <w:szCs w:val="20"/>
              </w:rPr>
              <w:t>,</w:t>
            </w:r>
            <w:r w:rsidR="00924582">
              <w:rPr>
                <w:b/>
                <w:i/>
                <w:sz w:val="20"/>
                <w:szCs w:val="20"/>
              </w:rPr>
              <w:t>76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  <w:r w:rsidRPr="00DE4C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145 815 300,00</w:t>
            </w:r>
          </w:p>
        </w:tc>
        <w:tc>
          <w:tcPr>
            <w:tcW w:w="1814" w:type="dxa"/>
            <w:vAlign w:val="bottom"/>
          </w:tcPr>
          <w:p w:rsidR="00DF1304" w:rsidRPr="00DC1A60" w:rsidRDefault="000F7E64" w:rsidP="00DF13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+1 614 000,00</w:t>
            </w:r>
          </w:p>
        </w:tc>
        <w:tc>
          <w:tcPr>
            <w:tcW w:w="1701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24582">
              <w:rPr>
                <w:sz w:val="20"/>
                <w:szCs w:val="20"/>
              </w:rPr>
              <w:t>7 429 300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013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20 928 158,50</w:t>
            </w:r>
          </w:p>
        </w:tc>
        <w:tc>
          <w:tcPr>
            <w:tcW w:w="1814" w:type="dxa"/>
            <w:vAlign w:val="bottom"/>
          </w:tcPr>
          <w:p w:rsidR="00DF1304" w:rsidRPr="005659A8" w:rsidRDefault="000F7E64" w:rsidP="00DF130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-215 578,00</w:t>
            </w:r>
          </w:p>
        </w:tc>
        <w:tc>
          <w:tcPr>
            <w:tcW w:w="1701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</w:t>
            </w:r>
            <w:r w:rsidR="00924582">
              <w:rPr>
                <w:sz w:val="20"/>
                <w:szCs w:val="20"/>
              </w:rPr>
              <w:t>712</w:t>
            </w:r>
            <w:r>
              <w:rPr>
                <w:sz w:val="20"/>
                <w:szCs w:val="20"/>
              </w:rPr>
              <w:t> </w:t>
            </w:r>
            <w:r w:rsidR="00924582">
              <w:rPr>
                <w:sz w:val="20"/>
                <w:szCs w:val="20"/>
              </w:rPr>
              <w:t>580</w:t>
            </w:r>
            <w:r>
              <w:rPr>
                <w:sz w:val="20"/>
                <w:szCs w:val="20"/>
              </w:rPr>
              <w:t>,50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</w:p>
        </w:tc>
        <w:tc>
          <w:tcPr>
            <w:tcW w:w="2013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117 820 290,11</w:t>
            </w:r>
          </w:p>
        </w:tc>
        <w:tc>
          <w:tcPr>
            <w:tcW w:w="1814" w:type="dxa"/>
            <w:vAlign w:val="bottom"/>
          </w:tcPr>
          <w:p w:rsidR="00DF1304" w:rsidRPr="00DC1A60" w:rsidRDefault="000F7E64" w:rsidP="00DF130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-1 342 476,52</w:t>
            </w:r>
          </w:p>
        </w:tc>
        <w:tc>
          <w:tcPr>
            <w:tcW w:w="1701" w:type="dxa"/>
            <w:vAlign w:val="bottom"/>
          </w:tcPr>
          <w:p w:rsidR="00DF1304" w:rsidRPr="00DC1A60" w:rsidRDefault="00924582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116 477 813,59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13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  <w:tc>
          <w:tcPr>
            <w:tcW w:w="1814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F1304" w:rsidRPr="00DC1A60" w:rsidRDefault="00DF1304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</w:tr>
      <w:tr w:rsidR="00DF1304" w:rsidRPr="00DE4C62" w:rsidTr="008D57DE">
        <w:tc>
          <w:tcPr>
            <w:tcW w:w="4962" w:type="dxa"/>
          </w:tcPr>
          <w:p w:rsidR="00DF1304" w:rsidRPr="00DE4C62" w:rsidRDefault="00DF1304" w:rsidP="00DF13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3" w:type="dxa"/>
            <w:vAlign w:val="bottom"/>
          </w:tcPr>
          <w:p w:rsidR="00DF1304" w:rsidRDefault="00DF1304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-2 165 109 ,33</w:t>
            </w:r>
          </w:p>
        </w:tc>
        <w:tc>
          <w:tcPr>
            <w:tcW w:w="1814" w:type="dxa"/>
            <w:vAlign w:val="bottom"/>
          </w:tcPr>
          <w:p w:rsidR="00DF1304" w:rsidRPr="00DC1A60" w:rsidRDefault="00DF1304" w:rsidP="00DF130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F1304" w:rsidRDefault="00DF1304" w:rsidP="00DF130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-2 165 109 ,33</w:t>
            </w:r>
          </w:p>
        </w:tc>
      </w:tr>
    </w:tbl>
    <w:p w:rsidR="00E73DD6" w:rsidRDefault="00E3245D" w:rsidP="00127778">
      <w:pPr>
        <w:spacing w:line="100" w:lineRule="atLeast"/>
        <w:jc w:val="both"/>
        <w:rPr>
          <w:b/>
          <w:sz w:val="26"/>
          <w:szCs w:val="26"/>
        </w:rPr>
      </w:pPr>
      <w:r w:rsidRPr="00E13619">
        <w:rPr>
          <w:sz w:val="26"/>
          <w:szCs w:val="26"/>
        </w:rPr>
        <w:lastRenderedPageBreak/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</w:p>
    <w:p w:rsidR="00DA7F73" w:rsidRPr="00784B6B" w:rsidRDefault="00875676" w:rsidP="00127778">
      <w:pPr>
        <w:spacing w:line="100" w:lineRule="atLeast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DA7F73" w:rsidRPr="005E63BD">
        <w:rPr>
          <w:b/>
          <w:sz w:val="26"/>
          <w:szCs w:val="26"/>
        </w:rPr>
        <w:t>Общие доходы</w:t>
      </w:r>
      <w:r w:rsidR="00DA7F73" w:rsidRPr="00784B6B">
        <w:rPr>
          <w:sz w:val="26"/>
          <w:szCs w:val="26"/>
        </w:rPr>
        <w:t xml:space="preserve"> </w:t>
      </w:r>
      <w:r w:rsidR="00B90816" w:rsidRPr="00784B6B">
        <w:rPr>
          <w:sz w:val="26"/>
          <w:szCs w:val="26"/>
        </w:rPr>
        <w:t xml:space="preserve">местного </w:t>
      </w:r>
      <w:r w:rsidR="00DA7F73"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r w:rsidR="00DA7F73"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="00DA7F73"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5836BE">
        <w:rPr>
          <w:sz w:val="26"/>
          <w:szCs w:val="26"/>
        </w:rPr>
        <w:t>2</w:t>
      </w:r>
      <w:r w:rsidR="00DA7F73" w:rsidRPr="00784B6B">
        <w:rPr>
          <w:sz w:val="26"/>
          <w:szCs w:val="26"/>
        </w:rPr>
        <w:t xml:space="preserve"> год предлагаются к утверждению в сумме </w:t>
      </w:r>
      <w:r w:rsidR="00D26F21">
        <w:rPr>
          <w:bCs/>
          <w:sz w:val="26"/>
          <w:szCs w:val="26"/>
        </w:rPr>
        <w:t>3</w:t>
      </w:r>
      <w:r w:rsidR="008F7D65">
        <w:rPr>
          <w:bCs/>
          <w:sz w:val="26"/>
          <w:szCs w:val="26"/>
        </w:rPr>
        <w:t>10</w:t>
      </w:r>
      <w:r w:rsidR="002D0291">
        <w:rPr>
          <w:bCs/>
          <w:sz w:val="26"/>
          <w:szCs w:val="26"/>
        </w:rPr>
        <w:t> </w:t>
      </w:r>
      <w:r w:rsidR="008F7D65">
        <w:rPr>
          <w:bCs/>
          <w:sz w:val="26"/>
          <w:szCs w:val="26"/>
        </w:rPr>
        <w:t>7</w:t>
      </w:r>
      <w:r w:rsidR="00015282">
        <w:rPr>
          <w:bCs/>
          <w:sz w:val="26"/>
          <w:szCs w:val="26"/>
        </w:rPr>
        <w:t>1</w:t>
      </w:r>
      <w:r w:rsidR="002D0291">
        <w:rPr>
          <w:bCs/>
          <w:sz w:val="26"/>
          <w:szCs w:val="26"/>
        </w:rPr>
        <w:t>3 </w:t>
      </w:r>
      <w:r w:rsidR="00015282">
        <w:rPr>
          <w:bCs/>
          <w:sz w:val="26"/>
          <w:szCs w:val="26"/>
        </w:rPr>
        <w:t>752</w:t>
      </w:r>
      <w:r w:rsidR="002D0291">
        <w:rPr>
          <w:bCs/>
          <w:sz w:val="26"/>
          <w:szCs w:val="26"/>
        </w:rPr>
        <w:t>,</w:t>
      </w:r>
      <w:r w:rsidR="00015282">
        <w:rPr>
          <w:bCs/>
          <w:sz w:val="26"/>
          <w:szCs w:val="26"/>
        </w:rPr>
        <w:t>76</w:t>
      </w:r>
      <w:r w:rsidR="00DC6258" w:rsidRPr="00784B6B">
        <w:rPr>
          <w:bCs/>
          <w:sz w:val="26"/>
          <w:szCs w:val="26"/>
        </w:rPr>
        <w:t xml:space="preserve"> рубл</w:t>
      </w:r>
      <w:r w:rsidR="008F7D65">
        <w:rPr>
          <w:bCs/>
          <w:sz w:val="26"/>
          <w:szCs w:val="26"/>
        </w:rPr>
        <w:t>я</w:t>
      </w:r>
      <w:r w:rsidR="00DA7F73"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="00DA7F73"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015282">
        <w:rPr>
          <w:sz w:val="26"/>
          <w:szCs w:val="26"/>
        </w:rPr>
        <w:t>640 420,48</w:t>
      </w:r>
      <w:r w:rsidR="00F71E4E" w:rsidRPr="00784B6B">
        <w:rPr>
          <w:sz w:val="26"/>
          <w:szCs w:val="26"/>
        </w:rPr>
        <w:t> </w:t>
      </w:r>
      <w:r w:rsidR="00DA7F73" w:rsidRPr="00784B6B">
        <w:rPr>
          <w:sz w:val="26"/>
          <w:szCs w:val="26"/>
        </w:rPr>
        <w:t>рубл</w:t>
      </w:r>
      <w:r w:rsidR="00015282">
        <w:rPr>
          <w:sz w:val="26"/>
          <w:szCs w:val="26"/>
        </w:rPr>
        <w:t>ей</w:t>
      </w:r>
      <w:r w:rsidR="00DA7F73"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E1CB8" w:rsidRPr="00735B9E">
        <w:rPr>
          <w:sz w:val="26"/>
          <w:szCs w:val="26"/>
        </w:rPr>
        <w:t>Д</w:t>
      </w:r>
      <w:r w:rsidR="004E1CB8" w:rsidRPr="00735B9E">
        <w:rPr>
          <w:bCs/>
          <w:sz w:val="26"/>
          <w:szCs w:val="26"/>
        </w:rPr>
        <w:t xml:space="preserve">оходная часть бюджета по </w:t>
      </w:r>
      <w:r w:rsidR="004E1CB8" w:rsidRPr="00015282">
        <w:rPr>
          <w:b/>
          <w:bCs/>
          <w:sz w:val="26"/>
          <w:szCs w:val="26"/>
        </w:rPr>
        <w:t>налоговым и неналоговым</w:t>
      </w:r>
      <w:r w:rsidR="004E1CB8" w:rsidRPr="00735B9E">
        <w:rPr>
          <w:bCs/>
          <w:sz w:val="26"/>
          <w:szCs w:val="26"/>
        </w:rPr>
        <w:t xml:space="preserve"> доходам </w:t>
      </w:r>
      <w:r w:rsidR="004E1CB8">
        <w:rPr>
          <w:bCs/>
          <w:sz w:val="26"/>
          <w:szCs w:val="26"/>
        </w:rPr>
        <w:t>предлагается к утверждению в сумме 2</w:t>
      </w:r>
      <w:r w:rsidR="00015282">
        <w:rPr>
          <w:bCs/>
          <w:sz w:val="26"/>
          <w:szCs w:val="26"/>
        </w:rPr>
        <w:t>8 100 579</w:t>
      </w:r>
      <w:r w:rsidR="004E1CB8">
        <w:rPr>
          <w:bCs/>
          <w:sz w:val="26"/>
          <w:szCs w:val="26"/>
        </w:rPr>
        <w:t>,</w:t>
      </w:r>
      <w:r w:rsidR="005B692B">
        <w:rPr>
          <w:bCs/>
          <w:sz w:val="26"/>
          <w:szCs w:val="26"/>
        </w:rPr>
        <w:t>00</w:t>
      </w:r>
      <w:r w:rsidR="004E1CB8">
        <w:rPr>
          <w:bCs/>
          <w:sz w:val="26"/>
          <w:szCs w:val="26"/>
        </w:rPr>
        <w:t xml:space="preserve"> рубл</w:t>
      </w:r>
      <w:r w:rsidR="00015282">
        <w:rPr>
          <w:bCs/>
          <w:sz w:val="26"/>
          <w:szCs w:val="26"/>
        </w:rPr>
        <w:t>ей</w:t>
      </w:r>
      <w:r w:rsidR="004E1CB8">
        <w:rPr>
          <w:bCs/>
          <w:sz w:val="26"/>
          <w:szCs w:val="26"/>
        </w:rPr>
        <w:t xml:space="preserve">, с увеличением на + </w:t>
      </w:r>
      <w:r w:rsidR="005B692B">
        <w:rPr>
          <w:bCs/>
          <w:sz w:val="26"/>
          <w:szCs w:val="26"/>
        </w:rPr>
        <w:t>5</w:t>
      </w:r>
      <w:r w:rsidR="00015282">
        <w:rPr>
          <w:bCs/>
          <w:sz w:val="26"/>
          <w:szCs w:val="26"/>
        </w:rPr>
        <w:t>84</w:t>
      </w:r>
      <w:r w:rsidR="005B692B">
        <w:rPr>
          <w:bCs/>
          <w:sz w:val="26"/>
          <w:szCs w:val="26"/>
        </w:rPr>
        <w:t> </w:t>
      </w:r>
      <w:r w:rsidR="00015282">
        <w:rPr>
          <w:bCs/>
          <w:sz w:val="26"/>
          <w:szCs w:val="26"/>
        </w:rPr>
        <w:t>47</w:t>
      </w:r>
      <w:r w:rsidR="005B692B">
        <w:rPr>
          <w:bCs/>
          <w:sz w:val="26"/>
          <w:szCs w:val="26"/>
        </w:rPr>
        <w:t>5,00</w:t>
      </w:r>
      <w:r w:rsidR="004E1CB8">
        <w:rPr>
          <w:bCs/>
          <w:sz w:val="26"/>
          <w:szCs w:val="26"/>
        </w:rPr>
        <w:t xml:space="preserve"> рублей.</w:t>
      </w:r>
    </w:p>
    <w:p w:rsidR="00C87E38" w:rsidRPr="00784B6B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sz w:val="26"/>
          <w:szCs w:val="26"/>
        </w:rPr>
        <w:t xml:space="preserve">        </w:t>
      </w:r>
      <w:r w:rsidRPr="00784B6B">
        <w:rPr>
          <w:sz w:val="26"/>
          <w:szCs w:val="26"/>
        </w:rPr>
        <w:t>Д</w:t>
      </w:r>
      <w:r w:rsidRPr="00784B6B">
        <w:rPr>
          <w:bCs/>
          <w:sz w:val="26"/>
          <w:szCs w:val="26"/>
        </w:rPr>
        <w:t xml:space="preserve">оходная часть бюджета по </w:t>
      </w:r>
      <w:r w:rsidRPr="005E63BD">
        <w:rPr>
          <w:b/>
          <w:bCs/>
          <w:sz w:val="26"/>
          <w:szCs w:val="26"/>
        </w:rPr>
        <w:t>безвозмездным</w:t>
      </w:r>
      <w:r w:rsidRPr="00784B6B">
        <w:rPr>
          <w:bCs/>
          <w:sz w:val="26"/>
          <w:szCs w:val="26"/>
        </w:rPr>
        <w:t xml:space="preserve">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</w:t>
      </w:r>
      <w:r w:rsidR="005B692B">
        <w:rPr>
          <w:bCs/>
          <w:sz w:val="26"/>
          <w:szCs w:val="26"/>
        </w:rPr>
        <w:t>82</w:t>
      </w:r>
      <w:r w:rsidR="00D26F21">
        <w:rPr>
          <w:bCs/>
          <w:sz w:val="26"/>
          <w:szCs w:val="26"/>
        </w:rPr>
        <w:t> </w:t>
      </w:r>
      <w:r w:rsidR="005B692B">
        <w:rPr>
          <w:bCs/>
          <w:sz w:val="26"/>
          <w:szCs w:val="26"/>
        </w:rPr>
        <w:t>6</w:t>
      </w:r>
      <w:r w:rsidR="00015282">
        <w:rPr>
          <w:bCs/>
          <w:sz w:val="26"/>
          <w:szCs w:val="26"/>
        </w:rPr>
        <w:t>13</w:t>
      </w:r>
      <w:r w:rsidR="00D26F21">
        <w:rPr>
          <w:bCs/>
          <w:sz w:val="26"/>
          <w:szCs w:val="26"/>
        </w:rPr>
        <w:t> </w:t>
      </w:r>
      <w:r w:rsidR="00015282">
        <w:rPr>
          <w:bCs/>
          <w:sz w:val="26"/>
          <w:szCs w:val="26"/>
        </w:rPr>
        <w:t>173</w:t>
      </w:r>
      <w:r w:rsidR="00D26F21">
        <w:rPr>
          <w:bCs/>
          <w:sz w:val="26"/>
          <w:szCs w:val="26"/>
        </w:rPr>
        <w:t>,</w:t>
      </w:r>
      <w:r w:rsidR="00015282">
        <w:rPr>
          <w:bCs/>
          <w:sz w:val="26"/>
          <w:szCs w:val="26"/>
        </w:rPr>
        <w:t>76</w:t>
      </w:r>
      <w:r w:rsidR="00B90816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015282">
        <w:rPr>
          <w:bCs/>
          <w:sz w:val="26"/>
          <w:szCs w:val="26"/>
        </w:rPr>
        <w:t>я</w:t>
      </w:r>
      <w:r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015282">
        <w:rPr>
          <w:bCs/>
          <w:sz w:val="26"/>
          <w:szCs w:val="26"/>
        </w:rPr>
        <w:t>55 945,48</w:t>
      </w:r>
      <w:r w:rsidR="006368EE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5B692B">
        <w:rPr>
          <w:bCs/>
          <w:sz w:val="26"/>
          <w:szCs w:val="26"/>
        </w:rPr>
        <w:t>ей</w:t>
      </w:r>
      <w:r w:rsidR="0000361B">
        <w:rPr>
          <w:bCs/>
          <w:sz w:val="26"/>
          <w:szCs w:val="26"/>
        </w:rPr>
        <w:t>.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t xml:space="preserve"> </w:t>
      </w:r>
      <w:r w:rsidR="0000361B">
        <w:rPr>
          <w:bCs/>
          <w:sz w:val="26"/>
          <w:szCs w:val="26"/>
        </w:rPr>
        <w:t>З</w:t>
      </w:r>
      <w:r w:rsidRPr="00784B6B">
        <w:rPr>
          <w:bCs/>
          <w:sz w:val="26"/>
          <w:szCs w:val="26"/>
        </w:rPr>
        <w:t>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 xml:space="preserve">+ </w:t>
      </w:r>
      <w:r w:rsidR="00015282">
        <w:rPr>
          <w:bCs/>
          <w:sz w:val="26"/>
          <w:szCs w:val="26"/>
        </w:rPr>
        <w:t>55 945,</w:t>
      </w:r>
      <w:proofErr w:type="gramStart"/>
      <w:r w:rsidR="00015282">
        <w:rPr>
          <w:bCs/>
          <w:sz w:val="26"/>
          <w:szCs w:val="26"/>
        </w:rPr>
        <w:t>48</w:t>
      </w:r>
      <w:r w:rsidR="003D7A9B" w:rsidRPr="00784B6B">
        <w:rPr>
          <w:bCs/>
          <w:sz w:val="26"/>
          <w:szCs w:val="26"/>
        </w:rPr>
        <w:t xml:space="preserve"> </w:t>
      </w:r>
      <w:r w:rsidR="00600EF3">
        <w:rPr>
          <w:bCs/>
          <w:sz w:val="26"/>
          <w:szCs w:val="26"/>
        </w:rPr>
        <w:t xml:space="preserve"> </w:t>
      </w:r>
      <w:r w:rsidR="00B72BBF" w:rsidRPr="00784B6B">
        <w:rPr>
          <w:bCs/>
          <w:sz w:val="26"/>
          <w:szCs w:val="26"/>
        </w:rPr>
        <w:t>рубл</w:t>
      </w:r>
      <w:r w:rsidR="0000361B">
        <w:rPr>
          <w:bCs/>
          <w:sz w:val="26"/>
          <w:szCs w:val="26"/>
        </w:rPr>
        <w:t>ей</w:t>
      </w:r>
      <w:proofErr w:type="gramEnd"/>
      <w:r w:rsidR="00455347">
        <w:rPr>
          <w:bCs/>
          <w:sz w:val="26"/>
          <w:szCs w:val="26"/>
        </w:rPr>
        <w:t>,</w:t>
      </w:r>
      <w:r w:rsidRPr="00784B6B">
        <w:rPr>
          <w:bCs/>
          <w:sz w:val="26"/>
          <w:szCs w:val="26"/>
        </w:rPr>
        <w:t xml:space="preserve"> из них:</w:t>
      </w:r>
    </w:p>
    <w:p w:rsidR="00F67027" w:rsidRDefault="00F67027" w:rsidP="00DA7F73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- </w:t>
      </w:r>
      <w:r>
        <w:rPr>
          <w:sz w:val="28"/>
          <w:szCs w:val="28"/>
        </w:rPr>
        <w:t>с</w:t>
      </w:r>
      <w:r w:rsidRPr="00F67027">
        <w:rPr>
          <w:sz w:val="28"/>
          <w:szCs w:val="28"/>
        </w:rPr>
        <w:t>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 минус 215 578,00 рублей;</w:t>
      </w:r>
    </w:p>
    <w:p w:rsidR="00577616" w:rsidRDefault="001416ED" w:rsidP="00586272">
      <w:pPr>
        <w:tabs>
          <w:tab w:val="left" w:pos="142"/>
          <w:tab w:val="left" w:pos="284"/>
        </w:tabs>
        <w:spacing w:line="100" w:lineRule="atLeast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 w:rsidR="008243B1">
        <w:rPr>
          <w:bCs/>
          <w:sz w:val="26"/>
          <w:szCs w:val="26"/>
        </w:rPr>
        <w:t xml:space="preserve">  </w:t>
      </w:r>
      <w:r w:rsidR="00577616">
        <w:rPr>
          <w:sz w:val="26"/>
          <w:szCs w:val="26"/>
        </w:rPr>
        <w:t xml:space="preserve"> - дотация на поддержку мер по обеспечению сбалансированности бюджетов муниципальных образований Смоленской области + </w:t>
      </w:r>
      <w:r w:rsidR="00F67027">
        <w:rPr>
          <w:sz w:val="26"/>
          <w:szCs w:val="26"/>
        </w:rPr>
        <w:t>1 614</w:t>
      </w:r>
      <w:r w:rsidR="00577616">
        <w:rPr>
          <w:sz w:val="26"/>
          <w:szCs w:val="26"/>
        </w:rPr>
        <w:t> 000,00 рублей;</w:t>
      </w:r>
    </w:p>
    <w:p w:rsidR="00804B87" w:rsidRPr="009C47E3" w:rsidRDefault="009C47E3" w:rsidP="00586272">
      <w:pPr>
        <w:tabs>
          <w:tab w:val="left" w:pos="142"/>
          <w:tab w:val="left" w:pos="284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субвенция</w:t>
      </w:r>
      <w:r w:rsidRPr="009C47E3">
        <w:rPr>
          <w:rFonts w:eastAsia="Times New Roman"/>
          <w:lang w:eastAsia="ru-RU"/>
        </w:rPr>
        <w:t xml:space="preserve"> </w:t>
      </w:r>
      <w:r w:rsidRPr="009C47E3">
        <w:rPr>
          <w:rFonts w:eastAsia="Times New Roman"/>
          <w:sz w:val="26"/>
          <w:szCs w:val="26"/>
          <w:lang w:eastAsia="ru-RU"/>
        </w:rPr>
        <w:t>муниципальным районам для осуществления мер социальной поддержки по предоставлению компенсации расходов на оплату жилых помещений, отопления и освещения педработникам</w:t>
      </w:r>
      <w:r>
        <w:rPr>
          <w:rFonts w:eastAsia="Times New Roman"/>
          <w:sz w:val="26"/>
          <w:szCs w:val="26"/>
          <w:lang w:eastAsia="ru-RU"/>
        </w:rPr>
        <w:t xml:space="preserve"> минус </w:t>
      </w:r>
      <w:r w:rsidR="00F67027">
        <w:rPr>
          <w:rFonts w:eastAsia="Times New Roman"/>
          <w:sz w:val="26"/>
          <w:szCs w:val="26"/>
          <w:lang w:eastAsia="ru-RU"/>
        </w:rPr>
        <w:t>81 393,46</w:t>
      </w:r>
      <w:r>
        <w:rPr>
          <w:rFonts w:eastAsia="Times New Roman"/>
          <w:sz w:val="26"/>
          <w:szCs w:val="26"/>
          <w:lang w:eastAsia="ru-RU"/>
        </w:rPr>
        <w:t xml:space="preserve"> рубл</w:t>
      </w:r>
      <w:r w:rsidR="00F67027">
        <w:rPr>
          <w:rFonts w:eastAsia="Times New Roman"/>
          <w:sz w:val="26"/>
          <w:szCs w:val="26"/>
          <w:lang w:eastAsia="ru-RU"/>
        </w:rPr>
        <w:t>я</w:t>
      </w:r>
      <w:r>
        <w:rPr>
          <w:rFonts w:eastAsia="Times New Roman"/>
          <w:sz w:val="26"/>
          <w:szCs w:val="26"/>
          <w:lang w:eastAsia="ru-RU"/>
        </w:rPr>
        <w:t>;</w:t>
      </w:r>
    </w:p>
    <w:p w:rsidR="009C47E3" w:rsidRDefault="00D26F21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 w:rsidR="009C47E3">
        <w:rPr>
          <w:rFonts w:eastAsia="Times New Roman"/>
          <w:sz w:val="26"/>
          <w:szCs w:val="26"/>
          <w:lang w:eastAsia="ru-RU"/>
        </w:rPr>
        <w:t>с</w:t>
      </w:r>
      <w:r w:rsidR="009C47E3"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выплату денежных средств на содержание ребёнка, находящегося под опекой (попечительством)</w:t>
      </w:r>
      <w:r w:rsidR="009C47E3">
        <w:rPr>
          <w:rFonts w:eastAsia="Times New Roman"/>
          <w:sz w:val="26"/>
          <w:szCs w:val="26"/>
          <w:lang w:eastAsia="ru-RU"/>
        </w:rPr>
        <w:t xml:space="preserve"> минус </w:t>
      </w:r>
      <w:r w:rsidR="00F67027">
        <w:rPr>
          <w:rFonts w:eastAsia="Times New Roman"/>
          <w:sz w:val="26"/>
          <w:szCs w:val="26"/>
          <w:lang w:eastAsia="ru-RU"/>
        </w:rPr>
        <w:t>276</w:t>
      </w:r>
      <w:r w:rsidR="009C47E3">
        <w:rPr>
          <w:rFonts w:eastAsia="Times New Roman"/>
          <w:sz w:val="26"/>
          <w:szCs w:val="26"/>
          <w:lang w:eastAsia="ru-RU"/>
        </w:rPr>
        <w:t> </w:t>
      </w:r>
      <w:r w:rsidR="00F67027">
        <w:rPr>
          <w:rFonts w:eastAsia="Times New Roman"/>
          <w:sz w:val="26"/>
          <w:szCs w:val="26"/>
          <w:lang w:eastAsia="ru-RU"/>
        </w:rPr>
        <w:t>2</w:t>
      </w:r>
      <w:r w:rsidR="009C47E3">
        <w:rPr>
          <w:rFonts w:eastAsia="Times New Roman"/>
          <w:sz w:val="26"/>
          <w:szCs w:val="26"/>
          <w:lang w:eastAsia="ru-RU"/>
        </w:rPr>
        <w:t>00,00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компенсацию части родительской платы за присмотр и уход за детьми</w:t>
      </w:r>
      <w:r>
        <w:rPr>
          <w:rFonts w:eastAsia="Times New Roman"/>
          <w:sz w:val="26"/>
          <w:szCs w:val="26"/>
          <w:lang w:eastAsia="ru-RU"/>
        </w:rPr>
        <w:t xml:space="preserve"> минус </w:t>
      </w:r>
      <w:r w:rsidR="00F67027">
        <w:rPr>
          <w:rFonts w:eastAsia="Times New Roman"/>
          <w:sz w:val="26"/>
          <w:szCs w:val="26"/>
          <w:lang w:eastAsia="ru-RU"/>
        </w:rPr>
        <w:t>58</w:t>
      </w:r>
      <w:r>
        <w:rPr>
          <w:rFonts w:eastAsia="Times New Roman"/>
          <w:sz w:val="26"/>
          <w:szCs w:val="26"/>
          <w:lang w:eastAsia="ru-RU"/>
        </w:rPr>
        <w:t> 000,00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получение начального общего, основного общего, среднего общего образования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F67027">
        <w:rPr>
          <w:rFonts w:eastAsia="Times New Roman"/>
          <w:sz w:val="26"/>
          <w:szCs w:val="26"/>
          <w:lang w:eastAsia="ru-RU"/>
        </w:rPr>
        <w:t>минус 579 200</w:t>
      </w:r>
      <w:r>
        <w:rPr>
          <w:rFonts w:eastAsia="Times New Roman"/>
          <w:sz w:val="26"/>
          <w:szCs w:val="26"/>
          <w:lang w:eastAsia="ru-RU"/>
        </w:rPr>
        <w:t>,00 рублей;</w:t>
      </w:r>
    </w:p>
    <w:p w:rsidR="009C47E3" w:rsidRDefault="009C47E3" w:rsidP="009C47E3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9C47E3">
        <w:rPr>
          <w:rFonts w:eastAsia="Times New Roman"/>
          <w:sz w:val="26"/>
          <w:szCs w:val="26"/>
          <w:lang w:eastAsia="ru-RU"/>
        </w:rPr>
        <w:t>убвенции муниципальным районам на получение дошкольного образования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F67027">
        <w:rPr>
          <w:rFonts w:eastAsia="Times New Roman"/>
          <w:sz w:val="26"/>
          <w:szCs w:val="26"/>
          <w:lang w:eastAsia="ru-RU"/>
        </w:rPr>
        <w:t>+192 3</w:t>
      </w:r>
      <w:r>
        <w:rPr>
          <w:rFonts w:eastAsia="Times New Roman"/>
          <w:sz w:val="26"/>
          <w:szCs w:val="26"/>
          <w:lang w:eastAsia="ru-RU"/>
        </w:rPr>
        <w:t>00,00 рублей;</w:t>
      </w:r>
    </w:p>
    <w:p w:rsidR="009C47E3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C94D34">
        <w:rPr>
          <w:rFonts w:eastAsia="Times New Roman"/>
          <w:sz w:val="26"/>
          <w:szCs w:val="26"/>
          <w:lang w:eastAsia="ru-RU"/>
        </w:rPr>
        <w:t>убвенция муниципальным районам на выплату   денежных средств на содержание ребёнка, переданного на воспитание в приёмную семью</w:t>
      </w:r>
      <w:r>
        <w:rPr>
          <w:bCs/>
          <w:sz w:val="26"/>
          <w:szCs w:val="26"/>
        </w:rPr>
        <w:t xml:space="preserve"> минус 2</w:t>
      </w:r>
      <w:r w:rsidR="00F67027">
        <w:rPr>
          <w:bCs/>
          <w:sz w:val="26"/>
          <w:szCs w:val="26"/>
        </w:rPr>
        <w:t>04</w:t>
      </w:r>
      <w:r>
        <w:rPr>
          <w:bCs/>
          <w:sz w:val="26"/>
          <w:szCs w:val="26"/>
        </w:rPr>
        <w:t> </w:t>
      </w:r>
      <w:r w:rsidR="00F6702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00,00 рублей;</w:t>
      </w:r>
    </w:p>
    <w:p w:rsidR="00C94D34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- </w:t>
      </w:r>
      <w:r>
        <w:rPr>
          <w:rFonts w:eastAsia="Times New Roman"/>
          <w:sz w:val="26"/>
          <w:szCs w:val="26"/>
          <w:lang w:eastAsia="ru-RU"/>
        </w:rPr>
        <w:t>с</w:t>
      </w:r>
      <w:r w:rsidRPr="00C94D34">
        <w:rPr>
          <w:rFonts w:eastAsia="Times New Roman"/>
          <w:sz w:val="26"/>
          <w:szCs w:val="26"/>
          <w:lang w:eastAsia="ru-RU"/>
        </w:rPr>
        <w:t>убвенция муниципальным районам на выплату вознаграждения, причитающегося приёмным родителям</w:t>
      </w:r>
      <w:r>
        <w:rPr>
          <w:rFonts w:eastAsia="Times New Roman"/>
          <w:sz w:val="26"/>
          <w:szCs w:val="26"/>
          <w:lang w:eastAsia="ru-RU"/>
        </w:rPr>
        <w:t xml:space="preserve"> минус </w:t>
      </w:r>
      <w:r w:rsidR="00F67027">
        <w:rPr>
          <w:rFonts w:eastAsia="Times New Roman"/>
          <w:sz w:val="26"/>
          <w:szCs w:val="26"/>
          <w:lang w:eastAsia="ru-RU"/>
        </w:rPr>
        <w:t>58</w:t>
      </w:r>
      <w:r>
        <w:rPr>
          <w:rFonts w:eastAsia="Times New Roman"/>
          <w:sz w:val="26"/>
          <w:szCs w:val="26"/>
          <w:lang w:eastAsia="ru-RU"/>
        </w:rPr>
        <w:t> 000,00 рублей;</w:t>
      </w:r>
    </w:p>
    <w:p w:rsidR="00C94D34" w:rsidRDefault="00C94D34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- </w:t>
      </w:r>
      <w:r>
        <w:rPr>
          <w:sz w:val="26"/>
          <w:szCs w:val="26"/>
        </w:rPr>
        <w:t>с</w:t>
      </w:r>
      <w:r w:rsidRPr="00C94D34">
        <w:rPr>
          <w:sz w:val="26"/>
          <w:szCs w:val="26"/>
        </w:rPr>
        <w:t xml:space="preserve">убвенции бюджетам муниципальных районов на </w:t>
      </w:r>
      <w:r w:rsidR="00F67027">
        <w:rPr>
          <w:sz w:val="26"/>
          <w:szCs w:val="26"/>
        </w:rPr>
        <w:t>выплату</w:t>
      </w:r>
      <w:r w:rsidRPr="00C94D34">
        <w:rPr>
          <w:sz w:val="26"/>
          <w:szCs w:val="26"/>
        </w:rPr>
        <w:t xml:space="preserve"> вознаграждени</w:t>
      </w:r>
      <w:r w:rsidR="00F67027">
        <w:rPr>
          <w:sz w:val="26"/>
          <w:szCs w:val="26"/>
        </w:rPr>
        <w:t>я</w:t>
      </w:r>
      <w:r w:rsidRPr="00C94D34">
        <w:rPr>
          <w:sz w:val="26"/>
          <w:szCs w:val="26"/>
        </w:rPr>
        <w:t xml:space="preserve"> за </w:t>
      </w:r>
      <w:r w:rsidR="00F67027">
        <w:rPr>
          <w:sz w:val="26"/>
          <w:szCs w:val="26"/>
        </w:rPr>
        <w:t xml:space="preserve">выполнение функций </w:t>
      </w:r>
      <w:r w:rsidRPr="00C94D34">
        <w:rPr>
          <w:sz w:val="26"/>
          <w:szCs w:val="26"/>
        </w:rPr>
        <w:t>классно</w:t>
      </w:r>
      <w:r w:rsidR="00F67027">
        <w:rPr>
          <w:sz w:val="26"/>
          <w:szCs w:val="26"/>
        </w:rPr>
        <w:t>го</w:t>
      </w:r>
      <w:r w:rsidRPr="00C94D34">
        <w:rPr>
          <w:sz w:val="26"/>
          <w:szCs w:val="26"/>
        </w:rPr>
        <w:t xml:space="preserve"> руковод</w:t>
      </w:r>
      <w:r w:rsidR="006C1AD8">
        <w:rPr>
          <w:sz w:val="26"/>
          <w:szCs w:val="26"/>
        </w:rPr>
        <w:t>ителя</w:t>
      </w:r>
      <w:r>
        <w:rPr>
          <w:sz w:val="26"/>
          <w:szCs w:val="26"/>
        </w:rPr>
        <w:t xml:space="preserve"> минус </w:t>
      </w:r>
      <w:r w:rsidR="006C1AD8">
        <w:rPr>
          <w:sz w:val="26"/>
          <w:szCs w:val="26"/>
        </w:rPr>
        <w:t>3</w:t>
      </w:r>
      <w:r>
        <w:rPr>
          <w:sz w:val="26"/>
          <w:szCs w:val="26"/>
        </w:rPr>
        <w:t>0 000,00 рублей</w:t>
      </w:r>
      <w:r w:rsidR="006C1AD8">
        <w:rPr>
          <w:sz w:val="26"/>
          <w:szCs w:val="26"/>
        </w:rPr>
        <w:t>;</w:t>
      </w:r>
    </w:p>
    <w:p w:rsidR="006C1AD8" w:rsidRDefault="006C1AD8" w:rsidP="00C94D34">
      <w:pPr>
        <w:tabs>
          <w:tab w:val="left" w:pos="142"/>
          <w:tab w:val="left" w:pos="284"/>
          <w:tab w:val="left" w:pos="426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</w:t>
      </w:r>
      <w:r>
        <w:rPr>
          <w:rFonts w:eastAsia="Times New Roman"/>
          <w:sz w:val="28"/>
          <w:szCs w:val="28"/>
          <w:lang w:eastAsia="ru-RU"/>
        </w:rPr>
        <w:t>с</w:t>
      </w:r>
      <w:r w:rsidRPr="006C1AD8">
        <w:rPr>
          <w:rFonts w:eastAsia="Times New Roman"/>
          <w:sz w:val="28"/>
          <w:szCs w:val="28"/>
          <w:lang w:eastAsia="ru-RU"/>
        </w:rPr>
        <w:t>убвенции муниципальным районам на обеспечение детей-сирот и детей, оставшихся без попечения родителей, лиц из их числа жилыми помещениями</w:t>
      </w:r>
      <w:r>
        <w:rPr>
          <w:rFonts w:eastAsia="Times New Roman"/>
          <w:sz w:val="28"/>
          <w:szCs w:val="28"/>
          <w:lang w:eastAsia="ru-RU"/>
        </w:rPr>
        <w:t xml:space="preserve"> минус 247 883,06 рубля.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5"/>
        <w:gridCol w:w="2234"/>
        <w:gridCol w:w="1995"/>
        <w:gridCol w:w="2171"/>
      </w:tblGrid>
      <w:tr w:rsidR="00321AFB" w:rsidRPr="0016159F" w:rsidTr="006176C5">
        <w:trPr>
          <w:trHeight w:val="426"/>
        </w:trPr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895A6A" w:rsidRDefault="00E73DD6" w:rsidP="00127778">
            <w:pPr>
              <w:tabs>
                <w:tab w:val="left" w:pos="514"/>
              </w:tabs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</w:t>
            </w:r>
            <w:r w:rsidR="00586272">
              <w:rPr>
                <w:bCs/>
                <w:sz w:val="26"/>
                <w:szCs w:val="26"/>
              </w:rPr>
              <w:t xml:space="preserve">   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5E63BD">
              <w:rPr>
                <w:b/>
                <w:bCs/>
                <w:sz w:val="26"/>
                <w:szCs w:val="26"/>
              </w:rPr>
              <w:t>Общие расходы</w:t>
            </w:r>
            <w:r w:rsidR="00DA7F73" w:rsidRPr="006959C1">
              <w:rPr>
                <w:bCs/>
                <w:sz w:val="26"/>
                <w:szCs w:val="26"/>
              </w:rPr>
              <w:t xml:space="preserve">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9761D3">
              <w:rPr>
                <w:bCs/>
                <w:sz w:val="26"/>
                <w:szCs w:val="26"/>
              </w:rPr>
              <w:t>31</w:t>
            </w:r>
            <w:r w:rsidR="00745541">
              <w:rPr>
                <w:bCs/>
                <w:sz w:val="26"/>
                <w:szCs w:val="26"/>
              </w:rPr>
              <w:t>4</w:t>
            </w:r>
            <w:r w:rsidR="009761D3">
              <w:rPr>
                <w:bCs/>
                <w:sz w:val="26"/>
                <w:szCs w:val="26"/>
              </w:rPr>
              <w:t> </w:t>
            </w:r>
            <w:r w:rsidR="00745541">
              <w:rPr>
                <w:bCs/>
                <w:sz w:val="26"/>
                <w:szCs w:val="26"/>
              </w:rPr>
              <w:t>557</w:t>
            </w:r>
            <w:r w:rsidR="009761D3">
              <w:rPr>
                <w:bCs/>
                <w:sz w:val="26"/>
                <w:szCs w:val="26"/>
              </w:rPr>
              <w:t> 2</w:t>
            </w:r>
            <w:r w:rsidR="00745541">
              <w:rPr>
                <w:bCs/>
                <w:sz w:val="26"/>
                <w:szCs w:val="26"/>
              </w:rPr>
              <w:t>30</w:t>
            </w:r>
            <w:r w:rsidR="009761D3">
              <w:rPr>
                <w:bCs/>
                <w:sz w:val="26"/>
                <w:szCs w:val="26"/>
              </w:rPr>
              <w:t>,</w:t>
            </w:r>
            <w:r w:rsidR="00745541">
              <w:rPr>
                <w:bCs/>
                <w:sz w:val="26"/>
                <w:szCs w:val="26"/>
              </w:rPr>
              <w:t>6</w:t>
            </w:r>
            <w:r w:rsidR="009761D3">
              <w:rPr>
                <w:bCs/>
                <w:sz w:val="26"/>
                <w:szCs w:val="26"/>
              </w:rPr>
              <w:t>1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ED02B2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A62049">
              <w:rPr>
                <w:bCs/>
                <w:sz w:val="26"/>
                <w:szCs w:val="26"/>
              </w:rPr>
              <w:t>меньшением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A62049">
              <w:rPr>
                <w:bCs/>
                <w:sz w:val="26"/>
                <w:szCs w:val="26"/>
              </w:rPr>
              <w:t>минус 863 095,52</w:t>
            </w:r>
            <w:r w:rsidR="00170E61">
              <w:rPr>
                <w:bCs/>
                <w:sz w:val="26"/>
                <w:szCs w:val="26"/>
              </w:rPr>
              <w:t xml:space="preserve"> рубл</w:t>
            </w:r>
            <w:r w:rsidR="009761D3">
              <w:rPr>
                <w:bCs/>
                <w:sz w:val="26"/>
                <w:szCs w:val="26"/>
              </w:rPr>
              <w:t>ей</w:t>
            </w:r>
            <w:r w:rsidR="00A62049">
              <w:rPr>
                <w:bCs/>
                <w:sz w:val="26"/>
                <w:szCs w:val="26"/>
              </w:rPr>
              <w:t>.</w:t>
            </w:r>
            <w:r w:rsidR="00C254E8" w:rsidRPr="006959C1">
              <w:rPr>
                <w:sz w:val="26"/>
                <w:szCs w:val="26"/>
              </w:rPr>
              <w:t xml:space="preserve"> </w:t>
            </w:r>
          </w:p>
          <w:p w:rsidR="00174633" w:rsidRPr="006959C1" w:rsidRDefault="004A5818" w:rsidP="00174633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="0008084A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</w:t>
            </w:r>
            <w:r w:rsidR="00852139">
              <w:rPr>
                <w:rFonts w:eastAsia="Times New Roman"/>
                <w:sz w:val="26"/>
                <w:szCs w:val="26"/>
                <w:lang w:eastAsia="ru-RU"/>
              </w:rPr>
              <w:t>меньшены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на </w:t>
            </w:r>
            <w:r w:rsidR="00852139">
              <w:rPr>
                <w:rFonts w:eastAsia="Times New Roman"/>
                <w:sz w:val="26"/>
                <w:szCs w:val="26"/>
                <w:lang w:eastAsia="ru-RU"/>
              </w:rPr>
              <w:t>минус 587 662,00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852139"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="00EE4560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C518B3" w:rsidRPr="006959C1">
              <w:rPr>
                <w:sz w:val="26"/>
                <w:szCs w:val="26"/>
              </w:rPr>
              <w:t xml:space="preserve">из областного бюджета </w:t>
            </w:r>
            <w:r w:rsidR="00852139">
              <w:rPr>
                <w:sz w:val="26"/>
                <w:szCs w:val="26"/>
              </w:rPr>
              <w:t>587 662,00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852139">
              <w:rPr>
                <w:rFonts w:eastAsia="Times New Roman"/>
                <w:sz w:val="26"/>
                <w:szCs w:val="26"/>
                <w:lang w:eastAsia="ru-RU"/>
              </w:rPr>
              <w:t>я.</w:t>
            </w:r>
            <w:r w:rsidR="00174633" w:rsidRPr="006959C1">
              <w:rPr>
                <w:sz w:val="26"/>
                <w:szCs w:val="26"/>
              </w:rPr>
              <w:t xml:space="preserve">      </w:t>
            </w:r>
          </w:p>
          <w:p w:rsidR="004F48C3" w:rsidRDefault="0033003D" w:rsidP="00127778">
            <w:pPr>
              <w:tabs>
                <w:tab w:val="left" w:pos="551"/>
              </w:tabs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 xml:space="preserve">      </w:t>
            </w:r>
            <w:r w:rsidR="00127778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Расходы по непрограммным направлениям деятельности у</w:t>
            </w:r>
            <w:r w:rsidR="008E03E6">
              <w:rPr>
                <w:sz w:val="26"/>
                <w:szCs w:val="26"/>
              </w:rPr>
              <w:t>меньшены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на</w:t>
            </w:r>
            <w:r w:rsidR="00174633">
              <w:rPr>
                <w:sz w:val="26"/>
                <w:szCs w:val="26"/>
              </w:rPr>
              <w:t xml:space="preserve"> </w:t>
            </w:r>
            <w:r w:rsidR="008E03E6">
              <w:rPr>
                <w:sz w:val="26"/>
                <w:szCs w:val="26"/>
              </w:rPr>
              <w:t>минус 275 433,06</w:t>
            </w:r>
            <w:r w:rsidR="0008084A" w:rsidRPr="003272F3">
              <w:rPr>
                <w:sz w:val="26"/>
                <w:szCs w:val="26"/>
              </w:rPr>
              <w:t xml:space="preserve"> рубл</w:t>
            </w:r>
            <w:r w:rsidR="008E03E6">
              <w:rPr>
                <w:sz w:val="26"/>
                <w:szCs w:val="26"/>
              </w:rPr>
              <w:t>я</w:t>
            </w:r>
            <w:r w:rsidR="003268BD">
              <w:rPr>
                <w:sz w:val="26"/>
                <w:szCs w:val="26"/>
              </w:rPr>
              <w:t>,</w:t>
            </w:r>
            <w:r w:rsidR="00300A9B" w:rsidRPr="003272F3">
              <w:rPr>
                <w:sz w:val="26"/>
                <w:szCs w:val="26"/>
              </w:rPr>
              <w:t xml:space="preserve"> за </w:t>
            </w:r>
            <w:r w:rsidR="000D29FE">
              <w:rPr>
                <w:sz w:val="26"/>
                <w:szCs w:val="26"/>
              </w:rPr>
              <w:t xml:space="preserve">счет </w:t>
            </w:r>
            <w:r w:rsidR="00174633" w:rsidRPr="006959C1">
              <w:rPr>
                <w:sz w:val="26"/>
                <w:szCs w:val="26"/>
              </w:rPr>
              <w:t>межбюджетных трансфертов из областного бюджета</w:t>
            </w:r>
            <w:r w:rsidR="003268BD">
              <w:rPr>
                <w:sz w:val="26"/>
                <w:szCs w:val="26"/>
              </w:rPr>
              <w:t xml:space="preserve"> на </w:t>
            </w:r>
            <w:r w:rsidR="008E03E6">
              <w:rPr>
                <w:sz w:val="26"/>
                <w:szCs w:val="26"/>
              </w:rPr>
              <w:t>минус 247 883,06</w:t>
            </w:r>
            <w:r w:rsidR="003268BD">
              <w:rPr>
                <w:sz w:val="26"/>
                <w:szCs w:val="26"/>
              </w:rPr>
              <w:t xml:space="preserve"> </w:t>
            </w:r>
            <w:r w:rsidR="003268BD" w:rsidRPr="004960CD">
              <w:rPr>
                <w:sz w:val="26"/>
                <w:szCs w:val="26"/>
              </w:rPr>
              <w:t>рубл</w:t>
            </w:r>
            <w:r w:rsidR="008E03E6">
              <w:rPr>
                <w:sz w:val="26"/>
                <w:szCs w:val="26"/>
              </w:rPr>
              <w:t xml:space="preserve">я </w:t>
            </w:r>
            <w:r w:rsidR="00750D42" w:rsidRPr="004960CD">
              <w:rPr>
                <w:sz w:val="26"/>
                <w:szCs w:val="26"/>
              </w:rPr>
              <w:t xml:space="preserve">и </w:t>
            </w:r>
            <w:r w:rsidR="00EE4560" w:rsidRPr="004960CD">
              <w:rPr>
                <w:sz w:val="26"/>
                <w:szCs w:val="26"/>
              </w:rPr>
              <w:t xml:space="preserve">на </w:t>
            </w:r>
            <w:r w:rsidR="008E03E6">
              <w:rPr>
                <w:sz w:val="26"/>
                <w:szCs w:val="26"/>
              </w:rPr>
              <w:t>минус 27 550</w:t>
            </w:r>
            <w:r w:rsidR="00CF15E9" w:rsidRPr="004960CD">
              <w:rPr>
                <w:sz w:val="26"/>
                <w:szCs w:val="26"/>
              </w:rPr>
              <w:t>,00</w:t>
            </w:r>
            <w:r w:rsidR="00750D42" w:rsidRPr="004960CD">
              <w:rPr>
                <w:sz w:val="26"/>
                <w:szCs w:val="26"/>
              </w:rPr>
              <w:t xml:space="preserve"> </w:t>
            </w:r>
            <w:r w:rsidR="003268BD" w:rsidRPr="004960CD">
              <w:rPr>
                <w:sz w:val="26"/>
                <w:szCs w:val="26"/>
              </w:rPr>
              <w:t>рубл</w:t>
            </w:r>
            <w:r w:rsidR="00CF15E9" w:rsidRPr="004960CD">
              <w:rPr>
                <w:sz w:val="26"/>
                <w:szCs w:val="26"/>
              </w:rPr>
              <w:t>ей</w:t>
            </w:r>
            <w:r w:rsidR="003268BD" w:rsidRPr="004960CD">
              <w:rPr>
                <w:sz w:val="26"/>
                <w:szCs w:val="26"/>
              </w:rPr>
              <w:t xml:space="preserve"> за счет собственных средств</w:t>
            </w:r>
            <w:r w:rsidR="00174633" w:rsidRPr="004960CD">
              <w:rPr>
                <w:sz w:val="26"/>
                <w:szCs w:val="26"/>
              </w:rPr>
              <w:t>.</w:t>
            </w:r>
          </w:p>
          <w:p w:rsidR="00A62049" w:rsidRDefault="00A62049" w:rsidP="00A62049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Предоставлены иные межбюджетные трансферты</w:t>
            </w: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из бюджета муниципального района в бюджеты сельских поселений в сумме </w:t>
            </w:r>
            <w:r w:rsidR="00E14774">
              <w:rPr>
                <w:rFonts w:eastAsia="Times New Roman"/>
                <w:sz w:val="26"/>
                <w:szCs w:val="26"/>
                <w:lang w:eastAsia="ru-RU"/>
              </w:rPr>
              <w:t>324 542,00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E14774"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="00A45960">
              <w:rPr>
                <w:rFonts w:eastAsia="Times New Roman"/>
                <w:sz w:val="26"/>
                <w:szCs w:val="26"/>
                <w:lang w:eastAsia="ru-RU"/>
              </w:rPr>
              <w:t xml:space="preserve"> и на увеличения фонда оплаты труда до утвержденного среднего норматива учреждениям культуры в сумме 397 467 рублей.</w:t>
            </w:r>
            <w:bookmarkStart w:id="0" w:name="_GoBack"/>
            <w:bookmarkEnd w:id="0"/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</w:p>
          <w:p w:rsidR="001636D2" w:rsidRDefault="00E80288" w:rsidP="001636D2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E14774" w:rsidRPr="003272F3">
              <w:rPr>
                <w:sz w:val="26"/>
                <w:szCs w:val="26"/>
              </w:rPr>
              <w:t>Произведены перераспределения бюджетных ассигнований</w:t>
            </w:r>
            <w:r w:rsidR="00E14774">
              <w:rPr>
                <w:sz w:val="26"/>
                <w:szCs w:val="26"/>
              </w:rPr>
              <w:t>.</w:t>
            </w:r>
          </w:p>
          <w:p w:rsidR="00393879" w:rsidRDefault="00393879" w:rsidP="00393879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87374F">
              <w:rPr>
                <w:b/>
                <w:sz w:val="26"/>
                <w:szCs w:val="26"/>
              </w:rPr>
              <w:t>Уменьшены</w:t>
            </w:r>
            <w:r>
              <w:rPr>
                <w:sz w:val="26"/>
                <w:szCs w:val="26"/>
              </w:rPr>
              <w:t xml:space="preserve"> расходы: по фонду оплаты труда с начислениями в сумме </w:t>
            </w:r>
            <w:r w:rsidR="006176C5">
              <w:rPr>
                <w:sz w:val="26"/>
                <w:szCs w:val="26"/>
              </w:rPr>
              <w:t>70 873</w:t>
            </w:r>
            <w:r>
              <w:rPr>
                <w:sz w:val="26"/>
                <w:szCs w:val="26"/>
              </w:rPr>
              <w:t>,00 рубля</w:t>
            </w:r>
            <w:r w:rsidR="004C3AC8">
              <w:rPr>
                <w:sz w:val="26"/>
                <w:szCs w:val="26"/>
              </w:rPr>
              <w:t xml:space="preserve"> (Финансовое управление), по ТЭР учреждений культуры и образования в сумме 2</w:t>
            </w:r>
            <w:r w:rsidR="00C33725">
              <w:rPr>
                <w:sz w:val="26"/>
                <w:szCs w:val="26"/>
              </w:rPr>
              <w:t> </w:t>
            </w:r>
            <w:r w:rsidR="004C3AC8">
              <w:rPr>
                <w:sz w:val="26"/>
                <w:szCs w:val="26"/>
              </w:rPr>
              <w:t>5</w:t>
            </w:r>
            <w:r w:rsidR="00D870CE">
              <w:rPr>
                <w:sz w:val="26"/>
                <w:szCs w:val="26"/>
              </w:rPr>
              <w:t>1</w:t>
            </w:r>
            <w:r w:rsidR="004C3AC8">
              <w:rPr>
                <w:sz w:val="26"/>
                <w:szCs w:val="26"/>
              </w:rPr>
              <w:t>3</w:t>
            </w:r>
            <w:r w:rsidR="00C33725">
              <w:rPr>
                <w:sz w:val="26"/>
                <w:szCs w:val="26"/>
              </w:rPr>
              <w:t> 900,00 рублей</w:t>
            </w:r>
            <w:r w:rsidR="00422136">
              <w:rPr>
                <w:sz w:val="26"/>
                <w:szCs w:val="26"/>
              </w:rPr>
              <w:t>.</w:t>
            </w:r>
          </w:p>
          <w:p w:rsidR="006176C5" w:rsidRDefault="006176C5" w:rsidP="00393879">
            <w:pPr>
              <w:spacing w:line="100" w:lineRule="atLeast"/>
              <w:jc w:val="both"/>
              <w:rPr>
                <w:sz w:val="26"/>
                <w:szCs w:val="26"/>
              </w:rPr>
            </w:pPr>
          </w:p>
          <w:p w:rsidR="006176C5" w:rsidRDefault="006176C5" w:rsidP="00393879">
            <w:pPr>
              <w:spacing w:line="100" w:lineRule="atLeast"/>
              <w:jc w:val="both"/>
              <w:rPr>
                <w:sz w:val="26"/>
                <w:szCs w:val="26"/>
              </w:rPr>
            </w:pPr>
          </w:p>
          <w:p w:rsidR="006176C5" w:rsidRDefault="002C1A14" w:rsidP="00393879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061AA0">
              <w:rPr>
                <w:b/>
                <w:sz w:val="26"/>
                <w:szCs w:val="26"/>
              </w:rPr>
              <w:t xml:space="preserve">Увеличены   </w:t>
            </w:r>
            <w:r w:rsidRPr="00061AA0">
              <w:rPr>
                <w:sz w:val="26"/>
                <w:szCs w:val="26"/>
              </w:rPr>
              <w:t>расходы</w:t>
            </w:r>
            <w:r>
              <w:rPr>
                <w:sz w:val="26"/>
                <w:szCs w:val="26"/>
              </w:rPr>
              <w:t>: по выплате заработной платы техническим работникам 70 873</w:t>
            </w:r>
            <w:r w:rsidR="0023437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рубля (Администрация муниципального образования «Шумячский район»),</w:t>
            </w:r>
            <w:r w:rsidR="00234371">
              <w:rPr>
                <w:sz w:val="26"/>
                <w:szCs w:val="26"/>
              </w:rPr>
              <w:t xml:space="preserve"> </w:t>
            </w:r>
            <w:r w:rsidR="00234371">
              <w:t>на</w:t>
            </w:r>
            <w:r w:rsidR="00234371" w:rsidRPr="00234371">
              <w:rPr>
                <w:sz w:val="26"/>
                <w:szCs w:val="26"/>
              </w:rPr>
              <w:t xml:space="preserve"> приобретение системного блока для ЦБУК 55</w:t>
            </w:r>
            <w:r w:rsidR="00234371">
              <w:rPr>
                <w:sz w:val="26"/>
                <w:szCs w:val="26"/>
              </w:rPr>
              <w:t xml:space="preserve"> 000 рублей</w:t>
            </w:r>
            <w:r w:rsidR="00234371" w:rsidRPr="00234371">
              <w:rPr>
                <w:sz w:val="26"/>
                <w:szCs w:val="26"/>
              </w:rPr>
              <w:t>, водонагревателя и дрели для АТУ 20</w:t>
            </w:r>
            <w:r w:rsidR="00234371">
              <w:rPr>
                <w:sz w:val="26"/>
                <w:szCs w:val="26"/>
              </w:rPr>
              <w:t> </w:t>
            </w:r>
            <w:r w:rsidR="00234371" w:rsidRPr="00234371">
              <w:rPr>
                <w:sz w:val="26"/>
                <w:szCs w:val="26"/>
              </w:rPr>
              <w:t>7</w:t>
            </w:r>
            <w:r w:rsidR="00234371">
              <w:rPr>
                <w:sz w:val="26"/>
                <w:szCs w:val="26"/>
              </w:rPr>
              <w:t>00 рублей</w:t>
            </w:r>
            <w:r w:rsidR="00234371" w:rsidRPr="00234371">
              <w:rPr>
                <w:sz w:val="26"/>
                <w:szCs w:val="26"/>
              </w:rPr>
              <w:t>, картриджей, бумаги и канцелярских товаров 40</w:t>
            </w:r>
            <w:r w:rsidR="00234371">
              <w:rPr>
                <w:sz w:val="26"/>
                <w:szCs w:val="26"/>
              </w:rPr>
              <w:t xml:space="preserve"> </w:t>
            </w:r>
            <w:r w:rsidR="00234371" w:rsidRPr="00234371">
              <w:rPr>
                <w:sz w:val="26"/>
                <w:szCs w:val="26"/>
              </w:rPr>
              <w:t>1</w:t>
            </w:r>
            <w:r w:rsidR="00234371">
              <w:rPr>
                <w:sz w:val="26"/>
                <w:szCs w:val="26"/>
              </w:rPr>
              <w:t xml:space="preserve">00 </w:t>
            </w:r>
            <w:r w:rsidR="00234371" w:rsidRPr="00234371">
              <w:rPr>
                <w:sz w:val="26"/>
                <w:szCs w:val="26"/>
              </w:rPr>
              <w:t>р</w:t>
            </w:r>
            <w:r w:rsidR="00234371">
              <w:rPr>
                <w:sz w:val="26"/>
                <w:szCs w:val="26"/>
              </w:rPr>
              <w:t xml:space="preserve">ублей, </w:t>
            </w:r>
            <w:r w:rsidR="00234371" w:rsidRPr="00234371">
              <w:rPr>
                <w:sz w:val="26"/>
                <w:szCs w:val="26"/>
              </w:rPr>
              <w:t>на ГСМ для школьных автобусов 100</w:t>
            </w:r>
            <w:r w:rsidR="00234371">
              <w:rPr>
                <w:sz w:val="26"/>
                <w:szCs w:val="26"/>
              </w:rPr>
              <w:t> 000 рублей</w:t>
            </w:r>
            <w:r w:rsidR="00234371" w:rsidRPr="00234371">
              <w:rPr>
                <w:sz w:val="26"/>
                <w:szCs w:val="26"/>
              </w:rPr>
              <w:t>, на оборудование и посуду  для школьных столовых по предписаниям 77</w:t>
            </w:r>
            <w:r w:rsidR="00234371">
              <w:rPr>
                <w:sz w:val="26"/>
                <w:szCs w:val="26"/>
              </w:rPr>
              <w:t xml:space="preserve"> </w:t>
            </w:r>
            <w:r w:rsidR="00234371" w:rsidRPr="00234371">
              <w:rPr>
                <w:sz w:val="26"/>
                <w:szCs w:val="26"/>
              </w:rPr>
              <w:t>8</w:t>
            </w:r>
            <w:r w:rsidR="00234371">
              <w:rPr>
                <w:sz w:val="26"/>
                <w:szCs w:val="26"/>
              </w:rPr>
              <w:t>00 рублей,</w:t>
            </w:r>
            <w:r w:rsidR="00234371" w:rsidRPr="00234371">
              <w:rPr>
                <w:sz w:val="26"/>
                <w:szCs w:val="26"/>
              </w:rPr>
              <w:t xml:space="preserve"> </w:t>
            </w:r>
            <w:r w:rsidR="002343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>мебель в раздевалки Первомайской СШ 99</w:t>
            </w:r>
            <w:r w:rsidR="00234371">
              <w:rPr>
                <w:sz w:val="26"/>
                <w:szCs w:val="26"/>
              </w:rPr>
              <w:t> 000 рублей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2343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>новогодние подарки 100</w:t>
            </w:r>
            <w:r w:rsidR="00234371">
              <w:rPr>
                <w:sz w:val="26"/>
                <w:szCs w:val="26"/>
              </w:rPr>
              <w:t> </w:t>
            </w:r>
            <w:r w:rsidR="00234371" w:rsidRPr="00234371">
              <w:rPr>
                <w:sz w:val="26"/>
                <w:szCs w:val="26"/>
              </w:rPr>
              <w:t>3</w:t>
            </w:r>
            <w:r w:rsidR="00234371">
              <w:rPr>
                <w:sz w:val="26"/>
                <w:szCs w:val="26"/>
              </w:rPr>
              <w:t xml:space="preserve">00 </w:t>
            </w:r>
            <w:r w:rsidR="00234371" w:rsidRPr="00234371">
              <w:rPr>
                <w:sz w:val="26"/>
                <w:szCs w:val="26"/>
              </w:rPr>
              <w:t>р</w:t>
            </w:r>
            <w:r w:rsidR="00234371">
              <w:rPr>
                <w:sz w:val="26"/>
                <w:szCs w:val="26"/>
              </w:rPr>
              <w:t>ублей</w:t>
            </w:r>
            <w:r w:rsidR="00C12913">
              <w:rPr>
                <w:sz w:val="26"/>
                <w:szCs w:val="26"/>
              </w:rPr>
              <w:t xml:space="preserve"> у</w:t>
            </w:r>
            <w:r w:rsidR="00F12067">
              <w:rPr>
                <w:sz w:val="26"/>
                <w:szCs w:val="26"/>
              </w:rPr>
              <w:t>чреждениям образования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2343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>установк</w:t>
            </w:r>
            <w:r w:rsidR="00234371">
              <w:rPr>
                <w:sz w:val="26"/>
                <w:szCs w:val="26"/>
              </w:rPr>
              <w:t>у</w:t>
            </w:r>
            <w:r w:rsidR="00234371" w:rsidRPr="00234371">
              <w:rPr>
                <w:sz w:val="26"/>
                <w:szCs w:val="26"/>
              </w:rPr>
              <w:t xml:space="preserve"> раковин и водонагревателей в </w:t>
            </w:r>
            <w:proofErr w:type="spellStart"/>
            <w:r w:rsidR="00234371" w:rsidRPr="00234371">
              <w:rPr>
                <w:sz w:val="26"/>
                <w:szCs w:val="26"/>
              </w:rPr>
              <w:t>Надейковичской</w:t>
            </w:r>
            <w:proofErr w:type="spellEnd"/>
            <w:r w:rsidR="00234371" w:rsidRPr="00234371">
              <w:rPr>
                <w:sz w:val="26"/>
                <w:szCs w:val="26"/>
              </w:rPr>
              <w:t xml:space="preserve"> СШ 45</w:t>
            </w:r>
            <w:r w:rsidR="00234371">
              <w:rPr>
                <w:sz w:val="26"/>
                <w:szCs w:val="26"/>
              </w:rPr>
              <w:t xml:space="preserve"> 000 </w:t>
            </w:r>
            <w:r w:rsidR="00234371" w:rsidRPr="00234371">
              <w:rPr>
                <w:sz w:val="26"/>
                <w:szCs w:val="26"/>
              </w:rPr>
              <w:t>р</w:t>
            </w:r>
            <w:r w:rsidR="00234371">
              <w:rPr>
                <w:sz w:val="26"/>
                <w:szCs w:val="26"/>
              </w:rPr>
              <w:t>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5336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>ограждение в МБДОУ "Колокольчик" 38</w:t>
            </w:r>
            <w:r w:rsidR="00533671">
              <w:rPr>
                <w:sz w:val="26"/>
                <w:szCs w:val="26"/>
              </w:rPr>
              <w:t xml:space="preserve"> 000,00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5336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>ремонт и замен</w:t>
            </w:r>
            <w:r w:rsidR="00533671">
              <w:rPr>
                <w:sz w:val="26"/>
                <w:szCs w:val="26"/>
              </w:rPr>
              <w:t>у</w:t>
            </w:r>
            <w:r w:rsidR="00234371" w:rsidRPr="00234371">
              <w:rPr>
                <w:sz w:val="26"/>
                <w:szCs w:val="26"/>
              </w:rPr>
              <w:t xml:space="preserve"> оконных блоков и дверей 868</w:t>
            </w:r>
            <w:r w:rsidR="00533671">
              <w:rPr>
                <w:sz w:val="26"/>
                <w:szCs w:val="26"/>
              </w:rPr>
              <w:t> </w:t>
            </w:r>
            <w:r w:rsidR="00234371" w:rsidRPr="00234371">
              <w:rPr>
                <w:sz w:val="26"/>
                <w:szCs w:val="26"/>
              </w:rPr>
              <w:t>6</w:t>
            </w:r>
            <w:r w:rsidR="00533671">
              <w:rPr>
                <w:sz w:val="26"/>
                <w:szCs w:val="26"/>
              </w:rPr>
              <w:t xml:space="preserve">00,00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D870CE">
              <w:rPr>
                <w:sz w:val="26"/>
                <w:szCs w:val="26"/>
              </w:rPr>
              <w:t xml:space="preserve"> </w:t>
            </w:r>
            <w:r w:rsidR="00F12067">
              <w:rPr>
                <w:sz w:val="26"/>
                <w:szCs w:val="26"/>
              </w:rPr>
              <w:t xml:space="preserve">(300 000 рублей учреждения культуры, 568 600 рублей учреждения образования), </w:t>
            </w:r>
            <w:r w:rsidR="00234371" w:rsidRPr="00234371">
              <w:rPr>
                <w:sz w:val="26"/>
                <w:szCs w:val="26"/>
              </w:rPr>
              <w:t xml:space="preserve"> </w:t>
            </w:r>
            <w:r w:rsidR="005336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 xml:space="preserve">дооснащение систем оповещения пожарной </w:t>
            </w:r>
            <w:proofErr w:type="spellStart"/>
            <w:r w:rsidR="00234371" w:rsidRPr="00234371">
              <w:rPr>
                <w:sz w:val="26"/>
                <w:szCs w:val="26"/>
              </w:rPr>
              <w:t>безопас</w:t>
            </w:r>
            <w:r w:rsidR="00533671">
              <w:rPr>
                <w:sz w:val="26"/>
                <w:szCs w:val="26"/>
              </w:rPr>
              <w:t>т</w:t>
            </w:r>
            <w:r w:rsidR="00234371" w:rsidRPr="00234371">
              <w:rPr>
                <w:sz w:val="26"/>
                <w:szCs w:val="26"/>
              </w:rPr>
              <w:t>ности</w:t>
            </w:r>
            <w:proofErr w:type="spellEnd"/>
            <w:r w:rsidR="00234371" w:rsidRPr="00234371">
              <w:rPr>
                <w:sz w:val="26"/>
                <w:szCs w:val="26"/>
              </w:rPr>
              <w:t xml:space="preserve"> </w:t>
            </w:r>
            <w:r w:rsidR="00D870CE">
              <w:rPr>
                <w:sz w:val="26"/>
                <w:szCs w:val="26"/>
              </w:rPr>
              <w:t xml:space="preserve">учреждений культуры </w:t>
            </w:r>
            <w:r w:rsidR="00234371" w:rsidRPr="00234371">
              <w:rPr>
                <w:sz w:val="26"/>
                <w:szCs w:val="26"/>
              </w:rPr>
              <w:t>1</w:t>
            </w:r>
            <w:r w:rsidR="00F12067">
              <w:rPr>
                <w:sz w:val="26"/>
                <w:szCs w:val="26"/>
              </w:rPr>
              <w:t>1</w:t>
            </w:r>
            <w:r w:rsidR="00234371" w:rsidRPr="00234371">
              <w:rPr>
                <w:sz w:val="26"/>
                <w:szCs w:val="26"/>
              </w:rPr>
              <w:t>0</w:t>
            </w:r>
            <w:r w:rsidR="00F12067">
              <w:rPr>
                <w:sz w:val="26"/>
                <w:szCs w:val="26"/>
              </w:rPr>
              <w:t> </w:t>
            </w:r>
            <w:r w:rsidR="00533671">
              <w:rPr>
                <w:sz w:val="26"/>
                <w:szCs w:val="26"/>
              </w:rPr>
              <w:t>000</w:t>
            </w:r>
            <w:r w:rsidR="00F12067">
              <w:rPr>
                <w:sz w:val="26"/>
                <w:szCs w:val="26"/>
              </w:rPr>
              <w:t xml:space="preserve">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5336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 xml:space="preserve">приобретение </w:t>
            </w:r>
            <w:proofErr w:type="spellStart"/>
            <w:r w:rsidR="00234371" w:rsidRPr="00234371">
              <w:rPr>
                <w:sz w:val="26"/>
                <w:szCs w:val="26"/>
              </w:rPr>
              <w:t>антискользящего</w:t>
            </w:r>
            <w:proofErr w:type="spellEnd"/>
            <w:r w:rsidR="00234371" w:rsidRPr="00234371">
              <w:rPr>
                <w:sz w:val="26"/>
                <w:szCs w:val="26"/>
              </w:rPr>
              <w:t xml:space="preserve"> покрытия в учреждения 110</w:t>
            </w:r>
            <w:r w:rsidR="00533671">
              <w:rPr>
                <w:sz w:val="26"/>
                <w:szCs w:val="26"/>
              </w:rPr>
              <w:t> </w:t>
            </w:r>
            <w:r w:rsidR="00234371" w:rsidRPr="00234371">
              <w:rPr>
                <w:sz w:val="26"/>
                <w:szCs w:val="26"/>
              </w:rPr>
              <w:t>5</w:t>
            </w:r>
            <w:r w:rsidR="00533671">
              <w:rPr>
                <w:sz w:val="26"/>
                <w:szCs w:val="26"/>
              </w:rPr>
              <w:t xml:space="preserve">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F12067">
              <w:rPr>
                <w:sz w:val="26"/>
                <w:szCs w:val="26"/>
              </w:rPr>
              <w:t>(93 000 рублей учреждения образования</w:t>
            </w:r>
            <w:r w:rsidR="00234371" w:rsidRPr="00234371">
              <w:rPr>
                <w:sz w:val="26"/>
                <w:szCs w:val="26"/>
              </w:rPr>
              <w:t>,</w:t>
            </w:r>
            <w:r w:rsidR="00F12067">
              <w:rPr>
                <w:sz w:val="26"/>
                <w:szCs w:val="26"/>
              </w:rPr>
              <w:t xml:space="preserve"> 17 500 рублей учреждения культуры),</w:t>
            </w:r>
            <w:r w:rsidR="00533671">
              <w:rPr>
                <w:sz w:val="26"/>
                <w:szCs w:val="26"/>
              </w:rPr>
              <w:t xml:space="preserve"> на приобретение</w:t>
            </w:r>
            <w:r w:rsidR="00234371" w:rsidRPr="00234371">
              <w:rPr>
                <w:sz w:val="26"/>
                <w:szCs w:val="26"/>
              </w:rPr>
              <w:t xml:space="preserve"> оргтехники 210</w:t>
            </w:r>
            <w:r w:rsidR="00533671">
              <w:rPr>
                <w:sz w:val="26"/>
                <w:szCs w:val="26"/>
              </w:rPr>
              <w:t xml:space="preserve"> 000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D870CE">
              <w:rPr>
                <w:sz w:val="26"/>
                <w:szCs w:val="26"/>
              </w:rPr>
              <w:t xml:space="preserve"> и</w:t>
            </w:r>
            <w:r w:rsidR="00F12067">
              <w:rPr>
                <w:sz w:val="26"/>
                <w:szCs w:val="26"/>
              </w:rPr>
              <w:t xml:space="preserve"> </w:t>
            </w:r>
            <w:r w:rsidR="00533671">
              <w:rPr>
                <w:sz w:val="26"/>
                <w:szCs w:val="26"/>
              </w:rPr>
              <w:t>на приобретение</w:t>
            </w:r>
            <w:r w:rsidR="00234371" w:rsidRPr="00234371">
              <w:rPr>
                <w:sz w:val="26"/>
                <w:szCs w:val="26"/>
              </w:rPr>
              <w:t xml:space="preserve"> сценических костюмов 180</w:t>
            </w:r>
            <w:r w:rsidR="00533671">
              <w:rPr>
                <w:sz w:val="26"/>
                <w:szCs w:val="26"/>
              </w:rPr>
              <w:t xml:space="preserve"> 000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D870CE">
              <w:rPr>
                <w:sz w:val="26"/>
                <w:szCs w:val="26"/>
              </w:rPr>
              <w:t xml:space="preserve"> учреждения культуры</w:t>
            </w:r>
            <w:r w:rsidR="00234371" w:rsidRPr="00234371">
              <w:rPr>
                <w:sz w:val="26"/>
                <w:szCs w:val="26"/>
              </w:rPr>
              <w:t>,</w:t>
            </w:r>
            <w:r w:rsidR="00533671">
              <w:rPr>
                <w:sz w:val="26"/>
                <w:szCs w:val="26"/>
              </w:rPr>
              <w:t xml:space="preserve"> на</w:t>
            </w:r>
            <w:r w:rsidR="00234371" w:rsidRPr="00234371">
              <w:rPr>
                <w:sz w:val="26"/>
                <w:szCs w:val="26"/>
              </w:rPr>
              <w:t xml:space="preserve"> комплектование библиотечных фондов 130</w:t>
            </w:r>
            <w:r w:rsidR="00533671">
              <w:rPr>
                <w:sz w:val="26"/>
                <w:szCs w:val="26"/>
              </w:rPr>
              <w:t xml:space="preserve"> 000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533671">
              <w:rPr>
                <w:sz w:val="26"/>
                <w:szCs w:val="26"/>
              </w:rPr>
              <w:t xml:space="preserve">на </w:t>
            </w:r>
            <w:r w:rsidR="00234371" w:rsidRPr="00234371">
              <w:rPr>
                <w:sz w:val="26"/>
                <w:szCs w:val="26"/>
              </w:rPr>
              <w:t xml:space="preserve">приобретение </w:t>
            </w:r>
            <w:proofErr w:type="spellStart"/>
            <w:r w:rsidR="00234371" w:rsidRPr="00234371">
              <w:rPr>
                <w:sz w:val="26"/>
                <w:szCs w:val="26"/>
              </w:rPr>
              <w:t>дезсредств</w:t>
            </w:r>
            <w:proofErr w:type="spellEnd"/>
            <w:r w:rsidR="00533671">
              <w:rPr>
                <w:sz w:val="26"/>
                <w:szCs w:val="26"/>
              </w:rPr>
              <w:t xml:space="preserve"> учреждениям </w:t>
            </w:r>
            <w:r w:rsidR="00D870CE">
              <w:rPr>
                <w:sz w:val="26"/>
                <w:szCs w:val="26"/>
              </w:rPr>
              <w:t xml:space="preserve">образования </w:t>
            </w:r>
            <w:r w:rsidR="00533671">
              <w:rPr>
                <w:sz w:val="26"/>
                <w:szCs w:val="26"/>
              </w:rPr>
              <w:t>1</w:t>
            </w:r>
            <w:r w:rsidR="00234371" w:rsidRPr="00234371">
              <w:rPr>
                <w:sz w:val="26"/>
                <w:szCs w:val="26"/>
              </w:rPr>
              <w:t>50</w:t>
            </w:r>
            <w:r w:rsidR="00533671">
              <w:rPr>
                <w:sz w:val="26"/>
                <w:szCs w:val="26"/>
              </w:rPr>
              <w:t xml:space="preserve"> 000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234371" w:rsidRPr="00234371">
              <w:rPr>
                <w:sz w:val="26"/>
                <w:szCs w:val="26"/>
              </w:rPr>
              <w:t xml:space="preserve">, </w:t>
            </w:r>
            <w:r w:rsidR="00533671">
              <w:rPr>
                <w:sz w:val="26"/>
                <w:szCs w:val="26"/>
              </w:rPr>
              <w:t xml:space="preserve">на увеличение </w:t>
            </w:r>
            <w:r w:rsidR="00234371" w:rsidRPr="00234371">
              <w:rPr>
                <w:sz w:val="26"/>
                <w:szCs w:val="26"/>
              </w:rPr>
              <w:t>материальных запасов 178</w:t>
            </w:r>
            <w:r w:rsidR="00533671">
              <w:rPr>
                <w:sz w:val="26"/>
                <w:szCs w:val="26"/>
              </w:rPr>
              <w:t> </w:t>
            </w:r>
            <w:r w:rsidR="00234371" w:rsidRPr="00234371">
              <w:rPr>
                <w:sz w:val="26"/>
                <w:szCs w:val="26"/>
              </w:rPr>
              <w:t>9</w:t>
            </w:r>
            <w:r w:rsidR="00533671">
              <w:rPr>
                <w:sz w:val="26"/>
                <w:szCs w:val="26"/>
              </w:rPr>
              <w:t xml:space="preserve">00 </w:t>
            </w:r>
            <w:r w:rsidR="00234371" w:rsidRPr="00234371">
              <w:rPr>
                <w:sz w:val="26"/>
                <w:szCs w:val="26"/>
              </w:rPr>
              <w:t>р</w:t>
            </w:r>
            <w:r w:rsidR="00533671">
              <w:rPr>
                <w:sz w:val="26"/>
                <w:szCs w:val="26"/>
              </w:rPr>
              <w:t>ублей</w:t>
            </w:r>
            <w:r w:rsidR="00D870CE">
              <w:rPr>
                <w:sz w:val="26"/>
                <w:szCs w:val="26"/>
              </w:rPr>
              <w:t xml:space="preserve"> по учреждениям культуры и образования</w:t>
            </w:r>
            <w:r w:rsidR="00234371" w:rsidRPr="00234371">
              <w:rPr>
                <w:sz w:val="26"/>
                <w:szCs w:val="26"/>
              </w:rPr>
              <w:t>.</w:t>
            </w:r>
          </w:p>
          <w:p w:rsidR="00393879" w:rsidRPr="003272F3" w:rsidRDefault="00393879" w:rsidP="001636D2">
            <w:pPr>
              <w:spacing w:line="100" w:lineRule="atLeast"/>
              <w:jc w:val="both"/>
              <w:rPr>
                <w:sz w:val="26"/>
                <w:szCs w:val="26"/>
              </w:rPr>
            </w:pPr>
          </w:p>
          <w:p w:rsidR="00554A39" w:rsidRPr="003F40FB" w:rsidRDefault="00755A5C" w:rsidP="00E14774">
            <w:pPr>
              <w:tabs>
                <w:tab w:val="left" w:pos="501"/>
              </w:tabs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960CD" w:rsidRPr="0016159F" w:rsidTr="004A5818">
        <w:trPr>
          <w:trHeight w:val="53"/>
        </w:trPr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4960CD" w:rsidRDefault="004960CD" w:rsidP="00127778">
            <w:pPr>
              <w:tabs>
                <w:tab w:val="left" w:pos="514"/>
              </w:tabs>
              <w:spacing w:line="100" w:lineRule="atLeast"/>
              <w:jc w:val="both"/>
              <w:rPr>
                <w:bCs/>
                <w:sz w:val="26"/>
                <w:szCs w:val="26"/>
              </w:rPr>
            </w:pPr>
          </w:p>
        </w:tc>
      </w:tr>
      <w:tr w:rsidR="004A1582" w:rsidRPr="00DE4C62" w:rsidTr="00A8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4A1582" w:rsidRPr="00D50058" w:rsidRDefault="00B46485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4A1582" w:rsidRPr="00D50058" w:rsidRDefault="004A1582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7576E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85" w:type="dxa"/>
          </w:tcPr>
          <w:p w:rsidR="0037576E" w:rsidRPr="000D75C7" w:rsidRDefault="0037576E" w:rsidP="0037576E">
            <w:pPr>
              <w:jc w:val="both"/>
              <w:rPr>
                <w:b/>
                <w:sz w:val="20"/>
                <w:szCs w:val="20"/>
              </w:rPr>
            </w:pPr>
            <w:r w:rsidRPr="000D75C7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34" w:type="dxa"/>
            <w:vAlign w:val="bottom"/>
          </w:tcPr>
          <w:p w:rsidR="0037576E" w:rsidRPr="000D75C7" w:rsidRDefault="0037576E" w:rsidP="0037576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315 420 326,13</w:t>
            </w:r>
          </w:p>
        </w:tc>
        <w:tc>
          <w:tcPr>
            <w:tcW w:w="1995" w:type="dxa"/>
            <w:vAlign w:val="bottom"/>
          </w:tcPr>
          <w:p w:rsidR="0037576E" w:rsidRPr="000D75C7" w:rsidRDefault="003849DD" w:rsidP="0037576E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-863 095,52</w:t>
            </w:r>
          </w:p>
        </w:tc>
        <w:tc>
          <w:tcPr>
            <w:tcW w:w="2171" w:type="dxa"/>
            <w:vAlign w:val="bottom"/>
          </w:tcPr>
          <w:p w:rsidR="0037576E" w:rsidRPr="000D75C7" w:rsidRDefault="00BD23F9" w:rsidP="0037576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314 557 230,61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785" w:type="dxa"/>
          </w:tcPr>
          <w:p w:rsidR="0037576E" w:rsidRPr="00D50058" w:rsidRDefault="0037576E" w:rsidP="0037576E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«Шумячский район» Смоленской области»</w:t>
            </w:r>
          </w:p>
        </w:tc>
        <w:tc>
          <w:tcPr>
            <w:tcW w:w="2234" w:type="dxa"/>
            <w:shd w:val="clear" w:color="auto" w:fill="auto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166 002 429,61</w:t>
            </w:r>
          </w:p>
        </w:tc>
        <w:tc>
          <w:tcPr>
            <w:tcW w:w="1995" w:type="dxa"/>
            <w:shd w:val="clear" w:color="auto" w:fill="auto"/>
          </w:tcPr>
          <w:p w:rsidR="0037576E" w:rsidRDefault="0037576E" w:rsidP="0037576E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2B7B28" w:rsidRDefault="002B7B28" w:rsidP="0037576E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2B7B28" w:rsidRPr="00D50058" w:rsidRDefault="002B7B28" w:rsidP="0037576E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-1 325 328,57</w:t>
            </w:r>
          </w:p>
        </w:tc>
        <w:tc>
          <w:tcPr>
            <w:tcW w:w="2171" w:type="dxa"/>
            <w:shd w:val="clear" w:color="auto" w:fill="auto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164 677 101,04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t>Муниципальная программа «Развитие культуры и спорта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58 576 995,80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  <w:p w:rsidR="002B7B28" w:rsidRPr="00D50058" w:rsidRDefault="002B7B28" w:rsidP="0037576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+574 200,11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59 151 195,91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30 857 339,00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  <w:p w:rsidR="002B7B28" w:rsidRPr="00D50058" w:rsidRDefault="002B7B28" w:rsidP="0037576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+ 155 669,00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31 013 008,00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r w:rsidRPr="00D50058">
              <w:rPr>
                <w:color w:val="000000"/>
              </w:rPr>
              <w:t>Шумячский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234" w:type="dxa"/>
          </w:tcPr>
          <w:p w:rsidR="0037576E" w:rsidRDefault="0037576E" w:rsidP="0037576E">
            <w:pPr>
              <w:ind w:hanging="108"/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32 567 421,99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  <w:p w:rsidR="002B7B28" w:rsidRPr="00D50058" w:rsidRDefault="002B7B28" w:rsidP="0037576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+12 797,00</w:t>
            </w:r>
          </w:p>
        </w:tc>
        <w:tc>
          <w:tcPr>
            <w:tcW w:w="2171" w:type="dxa"/>
          </w:tcPr>
          <w:p w:rsidR="0037576E" w:rsidRDefault="0037576E" w:rsidP="0037576E">
            <w:pPr>
              <w:ind w:hanging="108"/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32 580 218,99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jc w:val="both"/>
            </w:pPr>
            <w:r w:rsidRPr="00D50058">
              <w:rPr>
                <w:color w:val="000000"/>
              </w:rPr>
              <w:t>Муниципальная программа «Обеспечение жильем молодых семей»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</w:t>
            </w:r>
            <w:r w:rsidRPr="00D50058">
              <w:lastRenderedPageBreak/>
              <w:t>«Капитальный ремонт и ремонт автомобильных дорог общего пользования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8 440 582,32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8 440 582,32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jc w:val="both"/>
              <w:rPr>
                <w:b/>
                <w:sz w:val="20"/>
                <w:szCs w:val="20"/>
              </w:rPr>
            </w:pPr>
            <w:r w:rsidRPr="00D50058">
              <w:lastRenderedPageBreak/>
              <w:t>Муниципальная программа «Создание условий для обеспечения безопасности жизнедеятельности населения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сельского хозяйства и регулирование рынков сельскохозяйственной продукции, сырья и продовольствия в Шумячском районе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  <w:p w:rsidR="002B7B28" w:rsidRPr="00D50058" w:rsidRDefault="002B7B28" w:rsidP="0037576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-5 000,00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«Повышение значений показателей доступности для инвалидов объектов и услуг в Шумячском районе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добровольчества (волонтерства)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367EC9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</w:t>
            </w:r>
            <w:r w:rsidRPr="00367EC9">
              <w:t>"Энергосбережение и повышение энергетической эффективности на территории муниципального образования "Шумячский район" Смоленской области"</w:t>
            </w:r>
          </w:p>
        </w:tc>
        <w:tc>
          <w:tcPr>
            <w:tcW w:w="2234" w:type="dxa"/>
          </w:tcPr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397 505,15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Pr="00E976E5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397 505,15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846F94" w:rsidRDefault="0037576E" w:rsidP="0037576E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846F94">
              <w:rPr>
                <w:b/>
              </w:rPr>
              <w:t>Итого по программам</w:t>
            </w:r>
          </w:p>
        </w:tc>
        <w:tc>
          <w:tcPr>
            <w:tcW w:w="2234" w:type="dxa"/>
          </w:tcPr>
          <w:p w:rsidR="0037576E" w:rsidRPr="00846F94" w:rsidRDefault="0037576E" w:rsidP="0037576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297 624 613,87</w:t>
            </w:r>
          </w:p>
        </w:tc>
        <w:tc>
          <w:tcPr>
            <w:tcW w:w="1995" w:type="dxa"/>
          </w:tcPr>
          <w:p w:rsidR="0037576E" w:rsidRPr="00846F94" w:rsidRDefault="002B7B28" w:rsidP="0037576E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-587 662,46</w:t>
            </w:r>
          </w:p>
        </w:tc>
        <w:tc>
          <w:tcPr>
            <w:tcW w:w="2171" w:type="dxa"/>
          </w:tcPr>
          <w:p w:rsidR="0037576E" w:rsidRPr="00846F94" w:rsidRDefault="0037576E" w:rsidP="0037576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</w:t>
            </w:r>
            <w:r w:rsidR="002B7B28">
              <w:rPr>
                <w:b/>
                <w:sz w:val="20"/>
                <w:szCs w:val="20"/>
              </w:rPr>
              <w:t> 036 951</w:t>
            </w:r>
            <w:r>
              <w:rPr>
                <w:b/>
                <w:sz w:val="20"/>
                <w:szCs w:val="20"/>
              </w:rPr>
              <w:t>,</w:t>
            </w:r>
            <w:r w:rsidR="002B7B28">
              <w:rPr>
                <w:b/>
                <w:sz w:val="20"/>
                <w:szCs w:val="20"/>
              </w:rPr>
              <w:t>41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785" w:type="dxa"/>
          </w:tcPr>
          <w:p w:rsidR="0037576E" w:rsidRPr="00846F94" w:rsidRDefault="0037576E" w:rsidP="0037576E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46F94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37576E" w:rsidRPr="00846F94" w:rsidRDefault="0037576E" w:rsidP="0037576E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17 795 712,26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  <w:p w:rsidR="003849DD" w:rsidRPr="00846F94" w:rsidRDefault="003849DD" w:rsidP="0037576E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-275 433,06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37576E" w:rsidRPr="00846F94" w:rsidRDefault="0037576E" w:rsidP="0037576E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17 </w:t>
            </w:r>
            <w:r w:rsidR="00D84DFA">
              <w:rPr>
                <w:b/>
                <w:i/>
                <w:sz w:val="20"/>
                <w:szCs w:val="20"/>
              </w:rPr>
              <w:t>520</w:t>
            </w:r>
            <w:r>
              <w:rPr>
                <w:b/>
                <w:i/>
                <w:sz w:val="20"/>
                <w:szCs w:val="20"/>
              </w:rPr>
              <w:t> </w:t>
            </w:r>
            <w:r w:rsidR="00D84DFA">
              <w:rPr>
                <w:b/>
                <w:i/>
                <w:sz w:val="20"/>
                <w:szCs w:val="20"/>
              </w:rPr>
              <w:t>279</w:t>
            </w:r>
            <w:r>
              <w:rPr>
                <w:b/>
                <w:i/>
                <w:sz w:val="20"/>
                <w:szCs w:val="20"/>
              </w:rPr>
              <w:t>,2</w:t>
            </w:r>
            <w:r w:rsidR="00D84DFA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2 592 299,00</w:t>
            </w:r>
          </w:p>
        </w:tc>
        <w:tc>
          <w:tcPr>
            <w:tcW w:w="1995" w:type="dxa"/>
          </w:tcPr>
          <w:p w:rsidR="0037576E" w:rsidRPr="00D50058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2 592 299,00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125781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  <w:tc>
          <w:tcPr>
            <w:tcW w:w="1995" w:type="dxa"/>
          </w:tcPr>
          <w:p w:rsidR="0037576E" w:rsidRPr="00552C79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</w:tr>
      <w:tr w:rsidR="0037576E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86 000,00</w:t>
            </w:r>
          </w:p>
        </w:tc>
        <w:tc>
          <w:tcPr>
            <w:tcW w:w="1995" w:type="dxa"/>
          </w:tcPr>
          <w:p w:rsidR="0037576E" w:rsidRDefault="0037576E" w:rsidP="0037576E">
            <w:pPr>
              <w:ind w:right="34"/>
              <w:jc w:val="right"/>
              <w:rPr>
                <w:sz w:val="20"/>
                <w:szCs w:val="20"/>
              </w:rPr>
            </w:pPr>
          </w:p>
          <w:p w:rsidR="003849DD" w:rsidRPr="00D50058" w:rsidRDefault="003849DD" w:rsidP="0037576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-500,00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BD23F9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85 500</w:t>
            </w:r>
            <w:r w:rsidR="0037576E">
              <w:rPr>
                <w:sz w:val="20"/>
                <w:szCs w:val="20"/>
              </w:rPr>
              <w:t>,00</w:t>
            </w:r>
          </w:p>
        </w:tc>
      </w:tr>
      <w:tr w:rsidR="0037576E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234" w:type="dxa"/>
          </w:tcPr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4 189 076,15</w:t>
            </w:r>
          </w:p>
        </w:tc>
        <w:tc>
          <w:tcPr>
            <w:tcW w:w="1995" w:type="dxa"/>
          </w:tcPr>
          <w:p w:rsidR="0037576E" w:rsidRPr="00D50058" w:rsidRDefault="003849DD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-27 050,00</w:t>
            </w:r>
          </w:p>
        </w:tc>
        <w:tc>
          <w:tcPr>
            <w:tcW w:w="2171" w:type="dxa"/>
          </w:tcPr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D23F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BD23F9">
              <w:rPr>
                <w:sz w:val="20"/>
                <w:szCs w:val="20"/>
              </w:rPr>
              <w:t>62 026</w:t>
            </w:r>
            <w:r>
              <w:rPr>
                <w:sz w:val="20"/>
                <w:szCs w:val="20"/>
              </w:rPr>
              <w:t>,15</w:t>
            </w:r>
          </w:p>
        </w:tc>
      </w:tr>
      <w:tr w:rsidR="0037576E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D50058" w:rsidRDefault="0037576E" w:rsidP="0037576E">
            <w:pPr>
              <w:pStyle w:val="a8"/>
              <w:spacing w:before="0" w:beforeAutospacing="0" w:after="0" w:afterAutospacing="0"/>
              <w:jc w:val="both"/>
            </w:pPr>
            <w:r w:rsidRPr="00D50058">
              <w:lastRenderedPageBreak/>
              <w:t>Непрограм</w:t>
            </w:r>
            <w:r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234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9 837 610,11</w:t>
            </w:r>
          </w:p>
        </w:tc>
        <w:tc>
          <w:tcPr>
            <w:tcW w:w="1995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849DD" w:rsidRPr="00D50058" w:rsidRDefault="003849DD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-247 883,06</w:t>
            </w:r>
          </w:p>
        </w:tc>
        <w:tc>
          <w:tcPr>
            <w:tcW w:w="2171" w:type="dxa"/>
          </w:tcPr>
          <w:p w:rsidR="0037576E" w:rsidRDefault="0037576E" w:rsidP="0037576E">
            <w:pPr>
              <w:jc w:val="right"/>
              <w:rPr>
                <w:sz w:val="20"/>
                <w:szCs w:val="20"/>
              </w:rPr>
            </w:pPr>
          </w:p>
          <w:p w:rsidR="0037576E" w:rsidRPr="00D50058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</w:t>
            </w:r>
            <w:r w:rsidR="00BD23F9">
              <w:rPr>
                <w:sz w:val="20"/>
                <w:szCs w:val="20"/>
              </w:rPr>
              <w:t>589</w:t>
            </w:r>
            <w:r>
              <w:rPr>
                <w:sz w:val="20"/>
                <w:szCs w:val="20"/>
              </w:rPr>
              <w:t> </w:t>
            </w:r>
            <w:r w:rsidR="00BD23F9">
              <w:rPr>
                <w:sz w:val="20"/>
                <w:szCs w:val="20"/>
              </w:rPr>
              <w:t>727</w:t>
            </w:r>
            <w:r>
              <w:rPr>
                <w:sz w:val="20"/>
                <w:szCs w:val="20"/>
              </w:rPr>
              <w:t>,</w:t>
            </w:r>
            <w:r w:rsidR="00BD23F9">
              <w:rPr>
                <w:sz w:val="20"/>
                <w:szCs w:val="20"/>
              </w:rPr>
              <w:t>05</w:t>
            </w:r>
          </w:p>
        </w:tc>
      </w:tr>
      <w:tr w:rsidR="0037576E" w:rsidRPr="00B72B2B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37576E" w:rsidRPr="00B72B2B" w:rsidRDefault="0037576E" w:rsidP="0037576E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34" w:type="dxa"/>
          </w:tcPr>
          <w:p w:rsidR="0037576E" w:rsidRPr="00B72B2B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-5 346 993,85</w:t>
            </w:r>
          </w:p>
        </w:tc>
        <w:tc>
          <w:tcPr>
            <w:tcW w:w="1995" w:type="dxa"/>
          </w:tcPr>
          <w:p w:rsidR="0037576E" w:rsidRPr="00B72B2B" w:rsidRDefault="0037576E" w:rsidP="003757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7576E" w:rsidRPr="00B72B2B" w:rsidRDefault="0037576E" w:rsidP="00375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D23F9">
              <w:rPr>
                <w:sz w:val="20"/>
                <w:szCs w:val="20"/>
              </w:rPr>
              <w:t>3 843 477,85</w:t>
            </w:r>
          </w:p>
        </w:tc>
      </w:tr>
    </w:tbl>
    <w:p w:rsidR="00460519" w:rsidRDefault="00A21111" w:rsidP="00460519">
      <w:pPr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</w:t>
      </w:r>
      <w:r w:rsidR="00322D48">
        <w:rPr>
          <w:bCs/>
          <w:sz w:val="26"/>
          <w:szCs w:val="26"/>
        </w:rPr>
        <w:t xml:space="preserve">   </w:t>
      </w:r>
      <w:r w:rsidR="00460519" w:rsidRPr="00322D48">
        <w:rPr>
          <w:b/>
          <w:bCs/>
          <w:sz w:val="26"/>
          <w:szCs w:val="26"/>
        </w:rPr>
        <w:t>Дефицит местного бюджета</w:t>
      </w:r>
      <w:r w:rsidR="00460519" w:rsidRPr="00B72B2B">
        <w:rPr>
          <w:bCs/>
          <w:sz w:val="26"/>
          <w:szCs w:val="26"/>
        </w:rPr>
        <w:t xml:space="preserve"> на 202</w:t>
      </w:r>
      <w:r w:rsidR="00460519">
        <w:rPr>
          <w:bCs/>
          <w:sz w:val="26"/>
          <w:szCs w:val="26"/>
        </w:rPr>
        <w:t>2</w:t>
      </w:r>
      <w:r w:rsidR="00460519" w:rsidRPr="00B72B2B">
        <w:rPr>
          <w:bCs/>
          <w:sz w:val="26"/>
          <w:szCs w:val="26"/>
        </w:rPr>
        <w:t xml:space="preserve"> год предлагается к утверждению </w:t>
      </w:r>
      <w:r w:rsidR="00015282">
        <w:rPr>
          <w:bCs/>
          <w:sz w:val="26"/>
          <w:szCs w:val="26"/>
        </w:rPr>
        <w:t>3 843 477,85</w:t>
      </w:r>
      <w:r w:rsidR="00460519" w:rsidRPr="00B72B2B">
        <w:rPr>
          <w:bCs/>
          <w:sz w:val="26"/>
          <w:szCs w:val="26"/>
        </w:rPr>
        <w:t xml:space="preserve"> рубл</w:t>
      </w:r>
      <w:r w:rsidR="00015282">
        <w:rPr>
          <w:bCs/>
          <w:sz w:val="26"/>
          <w:szCs w:val="26"/>
        </w:rPr>
        <w:t>ей</w:t>
      </w:r>
      <w:r w:rsidR="0032730A">
        <w:rPr>
          <w:bCs/>
          <w:sz w:val="26"/>
          <w:szCs w:val="26"/>
        </w:rPr>
        <w:t xml:space="preserve">, в том числе </w:t>
      </w:r>
      <w:r w:rsidR="00460519">
        <w:rPr>
          <w:bCs/>
          <w:sz w:val="26"/>
          <w:szCs w:val="26"/>
        </w:rPr>
        <w:t>2</w:t>
      </w:r>
      <w:r w:rsidR="00322D48">
        <w:rPr>
          <w:bCs/>
          <w:sz w:val="26"/>
          <w:szCs w:val="26"/>
        </w:rPr>
        <w:t> 405 261,32</w:t>
      </w:r>
      <w:r w:rsidR="00460519" w:rsidRPr="00A0492D">
        <w:rPr>
          <w:rFonts w:cs="Times New Roman"/>
          <w:sz w:val="26"/>
          <w:szCs w:val="26"/>
        </w:rPr>
        <w:t xml:space="preserve"> рубл</w:t>
      </w:r>
      <w:r w:rsidR="00322D48">
        <w:rPr>
          <w:rFonts w:cs="Times New Roman"/>
          <w:sz w:val="26"/>
          <w:szCs w:val="26"/>
        </w:rPr>
        <w:t>ь</w:t>
      </w:r>
      <w:r w:rsidR="00460519" w:rsidRPr="00A0492D">
        <w:rPr>
          <w:rFonts w:cs="Times New Roman"/>
          <w:sz w:val="26"/>
          <w:szCs w:val="26"/>
        </w:rPr>
        <w:t xml:space="preserve"> остаток бюджетных ассигнований дорожного фонда на 01.01.</w:t>
      </w:r>
      <w:r w:rsidR="00460519">
        <w:rPr>
          <w:rFonts w:cs="Times New Roman"/>
          <w:sz w:val="26"/>
          <w:szCs w:val="26"/>
        </w:rPr>
        <w:t>202</w:t>
      </w:r>
      <w:r w:rsidR="00322D48">
        <w:rPr>
          <w:rFonts w:cs="Times New Roman"/>
          <w:sz w:val="26"/>
          <w:szCs w:val="26"/>
        </w:rPr>
        <w:t>2</w:t>
      </w:r>
      <w:r w:rsidR="00460519" w:rsidRPr="00A0492D">
        <w:rPr>
          <w:rFonts w:cs="Times New Roman"/>
          <w:sz w:val="26"/>
          <w:szCs w:val="26"/>
        </w:rPr>
        <w:t xml:space="preserve"> года.</w:t>
      </w:r>
    </w:p>
    <w:p w:rsidR="004A1C7A" w:rsidRPr="004A1C7A" w:rsidRDefault="00A21111" w:rsidP="00127778">
      <w:pPr>
        <w:tabs>
          <w:tab w:val="left" w:pos="567"/>
        </w:tabs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</w:t>
      </w:r>
      <w:r w:rsidR="004A1C7A">
        <w:rPr>
          <w:sz w:val="26"/>
          <w:szCs w:val="26"/>
        </w:rPr>
        <w:t xml:space="preserve">     </w:t>
      </w:r>
      <w:r w:rsidR="00127778">
        <w:rPr>
          <w:sz w:val="26"/>
          <w:szCs w:val="26"/>
        </w:rPr>
        <w:t xml:space="preserve">  </w:t>
      </w:r>
      <w:r w:rsidR="004A1C7A"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875676">
      <w:pPr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87567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</w:t>
      </w:r>
      <w:r w:rsidR="00875676" w:rsidRPr="003467F5">
        <w:rPr>
          <w:bCs/>
          <w:szCs w:val="28"/>
          <w:lang w:eastAsia="ru-RU"/>
        </w:rPr>
        <w:t>Прогнозируемые доходы местного бюджета муниципального образования «Шумячский район» Смоленской области, за исключением безвозмездных поступлений, на 2022 год</w:t>
      </w:r>
      <w:r w:rsidRPr="004A1C7A">
        <w:rPr>
          <w:rFonts w:cs="Times New Roman"/>
          <w:sz w:val="26"/>
          <w:szCs w:val="26"/>
        </w:rPr>
        <w:t>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6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8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0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163727" w:rsidRPr="004A1C7A" w:rsidRDefault="00163727" w:rsidP="00163727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202</w:t>
      </w:r>
      <w:r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Default="00313044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>
        <w:rPr>
          <w:rFonts w:cs="Times New Roman"/>
          <w:sz w:val="26"/>
          <w:szCs w:val="26"/>
        </w:rPr>
        <w:t>25 (а) «О</w:t>
      </w:r>
      <w:r w:rsidRPr="00137FC0">
        <w:rPr>
          <w:rFonts w:cs="Times New Roman"/>
          <w:szCs w:val="20"/>
        </w:rPr>
        <w:t xml:space="preserve">бъемы иных межбюджетных трансфертов бюджетам поселений Шумячского района Смоленской области </w:t>
      </w:r>
      <w:r>
        <w:rPr>
          <w:rFonts w:cs="Times New Roman"/>
          <w:szCs w:val="20"/>
        </w:rPr>
        <w:t xml:space="preserve">по каждому виду иного межбюджетного трансферта и их распределение между бюджетами поселений Шумячского района Смоленской области </w:t>
      </w:r>
      <w:r w:rsidRPr="008175A4">
        <w:t>на 20</w:t>
      </w:r>
      <w:r>
        <w:t>22</w:t>
      </w:r>
      <w:r w:rsidRPr="008175A4">
        <w:t xml:space="preserve"> год</w:t>
      </w:r>
      <w:r>
        <w:t>».</w:t>
      </w: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E3245D" w:rsidRPr="00E13619" w:rsidRDefault="00956F9B" w:rsidP="00F36C3F">
      <w:pPr>
        <w:jc w:val="both"/>
        <w:rPr>
          <w:sz w:val="26"/>
          <w:szCs w:val="26"/>
        </w:rPr>
      </w:pPr>
      <w:r>
        <w:rPr>
          <w:sz w:val="28"/>
          <w:szCs w:val="28"/>
        </w:rPr>
        <w:t>Н</w:t>
      </w:r>
      <w:r w:rsidR="00C7545C">
        <w:rPr>
          <w:sz w:val="28"/>
          <w:szCs w:val="28"/>
        </w:rPr>
        <w:t xml:space="preserve">ачальник Финансового управления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0F3C77">
        <w:rPr>
          <w:sz w:val="28"/>
          <w:szCs w:val="28"/>
        </w:rPr>
        <w:t xml:space="preserve">  </w:t>
      </w:r>
      <w:r w:rsidR="00CA3C98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C7545C">
        <w:rPr>
          <w:sz w:val="28"/>
          <w:szCs w:val="28"/>
        </w:rPr>
        <w:t xml:space="preserve">.В. </w:t>
      </w:r>
      <w:r>
        <w:rPr>
          <w:sz w:val="28"/>
          <w:szCs w:val="28"/>
        </w:rPr>
        <w:t>Вознова</w:t>
      </w:r>
    </w:p>
    <w:sectPr w:rsidR="00E3245D" w:rsidRPr="00E13619" w:rsidSect="008E03E6">
      <w:pgSz w:w="11906" w:h="16838"/>
      <w:pgMar w:top="709" w:right="566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A39" w:rsidRDefault="00554A39" w:rsidP="00554A39">
      <w:r>
        <w:separator/>
      </w:r>
    </w:p>
  </w:endnote>
  <w:endnote w:type="continuationSeparator" w:id="0">
    <w:p w:rsidR="00554A39" w:rsidRDefault="00554A39" w:rsidP="0055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A39" w:rsidRDefault="00554A39" w:rsidP="00554A39">
      <w:r>
        <w:separator/>
      </w:r>
    </w:p>
  </w:footnote>
  <w:footnote w:type="continuationSeparator" w:id="0">
    <w:p w:rsidR="00554A39" w:rsidRDefault="00554A39" w:rsidP="00554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61B"/>
    <w:rsid w:val="00003D6F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3AE1"/>
    <w:rsid w:val="0001488D"/>
    <w:rsid w:val="00015282"/>
    <w:rsid w:val="000158BA"/>
    <w:rsid w:val="000158ED"/>
    <w:rsid w:val="00016CBE"/>
    <w:rsid w:val="00017185"/>
    <w:rsid w:val="0001790D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33B"/>
    <w:rsid w:val="000515EF"/>
    <w:rsid w:val="00053219"/>
    <w:rsid w:val="0005327C"/>
    <w:rsid w:val="000549B8"/>
    <w:rsid w:val="00055D1D"/>
    <w:rsid w:val="00056342"/>
    <w:rsid w:val="000569A9"/>
    <w:rsid w:val="000571E5"/>
    <w:rsid w:val="00060649"/>
    <w:rsid w:val="00060820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1FBD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5C74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B78"/>
    <w:rsid w:val="000B6F93"/>
    <w:rsid w:val="000B7EB1"/>
    <w:rsid w:val="000C02AF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29FE"/>
    <w:rsid w:val="000D3928"/>
    <w:rsid w:val="000D4734"/>
    <w:rsid w:val="000D4A38"/>
    <w:rsid w:val="000D57F2"/>
    <w:rsid w:val="000D5A60"/>
    <w:rsid w:val="000D6106"/>
    <w:rsid w:val="000D74F5"/>
    <w:rsid w:val="000D75C7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16E3"/>
    <w:rsid w:val="000F39F8"/>
    <w:rsid w:val="000F3C77"/>
    <w:rsid w:val="000F4C5B"/>
    <w:rsid w:val="000F515A"/>
    <w:rsid w:val="000F5857"/>
    <w:rsid w:val="000F6E86"/>
    <w:rsid w:val="000F703C"/>
    <w:rsid w:val="000F7E64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0F5D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3E80"/>
    <w:rsid w:val="0012452D"/>
    <w:rsid w:val="00124B1A"/>
    <w:rsid w:val="00125781"/>
    <w:rsid w:val="001266F2"/>
    <w:rsid w:val="00127778"/>
    <w:rsid w:val="00127B6C"/>
    <w:rsid w:val="0013129D"/>
    <w:rsid w:val="0013227A"/>
    <w:rsid w:val="0013312F"/>
    <w:rsid w:val="00133B05"/>
    <w:rsid w:val="00135309"/>
    <w:rsid w:val="001374BE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784"/>
    <w:rsid w:val="00156DCD"/>
    <w:rsid w:val="0016065D"/>
    <w:rsid w:val="001609A0"/>
    <w:rsid w:val="00160F43"/>
    <w:rsid w:val="0016159F"/>
    <w:rsid w:val="001619CC"/>
    <w:rsid w:val="00161BC7"/>
    <w:rsid w:val="001636D2"/>
    <w:rsid w:val="00163727"/>
    <w:rsid w:val="001656B9"/>
    <w:rsid w:val="0016607F"/>
    <w:rsid w:val="001662DA"/>
    <w:rsid w:val="001673E8"/>
    <w:rsid w:val="00170324"/>
    <w:rsid w:val="00170E61"/>
    <w:rsid w:val="001712AB"/>
    <w:rsid w:val="001719D8"/>
    <w:rsid w:val="00172275"/>
    <w:rsid w:val="00172295"/>
    <w:rsid w:val="001726F8"/>
    <w:rsid w:val="0017312F"/>
    <w:rsid w:val="0017328E"/>
    <w:rsid w:val="0017381F"/>
    <w:rsid w:val="00174633"/>
    <w:rsid w:val="001746A1"/>
    <w:rsid w:val="00174A1C"/>
    <w:rsid w:val="00174CFD"/>
    <w:rsid w:val="00174DA2"/>
    <w:rsid w:val="001753D4"/>
    <w:rsid w:val="00176939"/>
    <w:rsid w:val="001774FC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A627C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1C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3DCB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5DF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51C"/>
    <w:rsid w:val="00222F64"/>
    <w:rsid w:val="00223DAC"/>
    <w:rsid w:val="00226752"/>
    <w:rsid w:val="00231E8C"/>
    <w:rsid w:val="00233B0F"/>
    <w:rsid w:val="00234371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990"/>
    <w:rsid w:val="00243E6A"/>
    <w:rsid w:val="0024405C"/>
    <w:rsid w:val="00245471"/>
    <w:rsid w:val="0024571D"/>
    <w:rsid w:val="00247B28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5E68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039A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34BC"/>
    <w:rsid w:val="002B48CD"/>
    <w:rsid w:val="002B50FF"/>
    <w:rsid w:val="002B52D0"/>
    <w:rsid w:val="002B541D"/>
    <w:rsid w:val="002B65E6"/>
    <w:rsid w:val="002B712D"/>
    <w:rsid w:val="002B7219"/>
    <w:rsid w:val="002B7835"/>
    <w:rsid w:val="002B7B28"/>
    <w:rsid w:val="002C0196"/>
    <w:rsid w:val="002C0A4B"/>
    <w:rsid w:val="002C1406"/>
    <w:rsid w:val="002C1497"/>
    <w:rsid w:val="002C1A14"/>
    <w:rsid w:val="002C2C4F"/>
    <w:rsid w:val="002C35A8"/>
    <w:rsid w:val="002C47A5"/>
    <w:rsid w:val="002C5596"/>
    <w:rsid w:val="002C5A2D"/>
    <w:rsid w:val="002C6B52"/>
    <w:rsid w:val="002C703D"/>
    <w:rsid w:val="002D0291"/>
    <w:rsid w:val="002D1442"/>
    <w:rsid w:val="002D24D8"/>
    <w:rsid w:val="002D2640"/>
    <w:rsid w:val="002D2D4E"/>
    <w:rsid w:val="002D3A24"/>
    <w:rsid w:val="002D53B2"/>
    <w:rsid w:val="002D68CD"/>
    <w:rsid w:val="002D7647"/>
    <w:rsid w:val="002D7E42"/>
    <w:rsid w:val="002E0B17"/>
    <w:rsid w:val="002E12B5"/>
    <w:rsid w:val="002E1A7B"/>
    <w:rsid w:val="002E2287"/>
    <w:rsid w:val="002E4966"/>
    <w:rsid w:val="002E55F1"/>
    <w:rsid w:val="002E60EB"/>
    <w:rsid w:val="002E625D"/>
    <w:rsid w:val="002F09A9"/>
    <w:rsid w:val="002F10E2"/>
    <w:rsid w:val="002F1502"/>
    <w:rsid w:val="002F18F6"/>
    <w:rsid w:val="002F1DB4"/>
    <w:rsid w:val="002F2ACA"/>
    <w:rsid w:val="002F2D06"/>
    <w:rsid w:val="002F5317"/>
    <w:rsid w:val="002F5B15"/>
    <w:rsid w:val="002F6209"/>
    <w:rsid w:val="002F62BE"/>
    <w:rsid w:val="002F6A70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58AB"/>
    <w:rsid w:val="00306110"/>
    <w:rsid w:val="003120E8"/>
    <w:rsid w:val="00313044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D48"/>
    <w:rsid w:val="00322E1A"/>
    <w:rsid w:val="00323B8A"/>
    <w:rsid w:val="00324BD5"/>
    <w:rsid w:val="00324EA3"/>
    <w:rsid w:val="003268BD"/>
    <w:rsid w:val="003272F3"/>
    <w:rsid w:val="0032730A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1D4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2E9"/>
    <w:rsid w:val="00361B88"/>
    <w:rsid w:val="00362BC5"/>
    <w:rsid w:val="00363287"/>
    <w:rsid w:val="0036388B"/>
    <w:rsid w:val="00367D13"/>
    <w:rsid w:val="00367D6A"/>
    <w:rsid w:val="00367EC9"/>
    <w:rsid w:val="00370289"/>
    <w:rsid w:val="003703D2"/>
    <w:rsid w:val="00370716"/>
    <w:rsid w:val="0037137A"/>
    <w:rsid w:val="003725B0"/>
    <w:rsid w:val="0037576E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49DD"/>
    <w:rsid w:val="00385CA3"/>
    <w:rsid w:val="00386182"/>
    <w:rsid w:val="00387C8B"/>
    <w:rsid w:val="00387D03"/>
    <w:rsid w:val="003901B0"/>
    <w:rsid w:val="00390BC6"/>
    <w:rsid w:val="0039200F"/>
    <w:rsid w:val="00392DB2"/>
    <w:rsid w:val="00393879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6AA"/>
    <w:rsid w:val="003B6B6B"/>
    <w:rsid w:val="003B72D0"/>
    <w:rsid w:val="003B7EE9"/>
    <w:rsid w:val="003C129C"/>
    <w:rsid w:val="003C1C70"/>
    <w:rsid w:val="003C25CE"/>
    <w:rsid w:val="003C2E8D"/>
    <w:rsid w:val="003C5AC3"/>
    <w:rsid w:val="003C7608"/>
    <w:rsid w:val="003D1EDB"/>
    <w:rsid w:val="003D2D8B"/>
    <w:rsid w:val="003D2F55"/>
    <w:rsid w:val="003D3B92"/>
    <w:rsid w:val="003D3DC0"/>
    <w:rsid w:val="003D6A4E"/>
    <w:rsid w:val="003D70BD"/>
    <w:rsid w:val="003D7A9B"/>
    <w:rsid w:val="003E07C4"/>
    <w:rsid w:val="003E12A1"/>
    <w:rsid w:val="003E1852"/>
    <w:rsid w:val="003E254D"/>
    <w:rsid w:val="003E2D5A"/>
    <w:rsid w:val="003E46E8"/>
    <w:rsid w:val="003E4C65"/>
    <w:rsid w:val="003E56B6"/>
    <w:rsid w:val="003E5726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5B2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2136"/>
    <w:rsid w:val="0042303E"/>
    <w:rsid w:val="00423C77"/>
    <w:rsid w:val="00425737"/>
    <w:rsid w:val="00425A26"/>
    <w:rsid w:val="00425AD5"/>
    <w:rsid w:val="004270E6"/>
    <w:rsid w:val="0043071A"/>
    <w:rsid w:val="00430807"/>
    <w:rsid w:val="004308DA"/>
    <w:rsid w:val="00434A7F"/>
    <w:rsid w:val="0043523A"/>
    <w:rsid w:val="004352D7"/>
    <w:rsid w:val="00435818"/>
    <w:rsid w:val="00436F81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347"/>
    <w:rsid w:val="00455800"/>
    <w:rsid w:val="0045598E"/>
    <w:rsid w:val="00455B93"/>
    <w:rsid w:val="00460519"/>
    <w:rsid w:val="00460673"/>
    <w:rsid w:val="0046125B"/>
    <w:rsid w:val="004618BC"/>
    <w:rsid w:val="004628DC"/>
    <w:rsid w:val="00462B06"/>
    <w:rsid w:val="004661CD"/>
    <w:rsid w:val="00472431"/>
    <w:rsid w:val="004730EB"/>
    <w:rsid w:val="0047456E"/>
    <w:rsid w:val="00476D67"/>
    <w:rsid w:val="00477328"/>
    <w:rsid w:val="00477C58"/>
    <w:rsid w:val="0048004D"/>
    <w:rsid w:val="0048349D"/>
    <w:rsid w:val="00484AFD"/>
    <w:rsid w:val="00486BC6"/>
    <w:rsid w:val="00486BCF"/>
    <w:rsid w:val="00487B77"/>
    <w:rsid w:val="00491515"/>
    <w:rsid w:val="004930F2"/>
    <w:rsid w:val="00493908"/>
    <w:rsid w:val="00495371"/>
    <w:rsid w:val="004960CD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1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3AC8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20A"/>
    <w:rsid w:val="004E0AA7"/>
    <w:rsid w:val="004E122E"/>
    <w:rsid w:val="004E19C8"/>
    <w:rsid w:val="004E1CB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54E"/>
    <w:rsid w:val="00513656"/>
    <w:rsid w:val="00514E94"/>
    <w:rsid w:val="005171E4"/>
    <w:rsid w:val="0051784F"/>
    <w:rsid w:val="00520CE6"/>
    <w:rsid w:val="00522A96"/>
    <w:rsid w:val="00522BC0"/>
    <w:rsid w:val="0052311F"/>
    <w:rsid w:val="005236E5"/>
    <w:rsid w:val="005237CC"/>
    <w:rsid w:val="00523CCE"/>
    <w:rsid w:val="00524426"/>
    <w:rsid w:val="00525279"/>
    <w:rsid w:val="00531F20"/>
    <w:rsid w:val="00532CEC"/>
    <w:rsid w:val="00533671"/>
    <w:rsid w:val="00534D29"/>
    <w:rsid w:val="00534E52"/>
    <w:rsid w:val="0054022C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4A39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616"/>
    <w:rsid w:val="005777C6"/>
    <w:rsid w:val="00580421"/>
    <w:rsid w:val="005806B9"/>
    <w:rsid w:val="00581226"/>
    <w:rsid w:val="00581271"/>
    <w:rsid w:val="00581672"/>
    <w:rsid w:val="00582171"/>
    <w:rsid w:val="005822FE"/>
    <w:rsid w:val="005836BE"/>
    <w:rsid w:val="00583C4B"/>
    <w:rsid w:val="00584B0F"/>
    <w:rsid w:val="00585227"/>
    <w:rsid w:val="00585976"/>
    <w:rsid w:val="00586272"/>
    <w:rsid w:val="00586483"/>
    <w:rsid w:val="0058735A"/>
    <w:rsid w:val="0059100B"/>
    <w:rsid w:val="0059145D"/>
    <w:rsid w:val="00591B6F"/>
    <w:rsid w:val="00591FC9"/>
    <w:rsid w:val="0059233D"/>
    <w:rsid w:val="00592B4F"/>
    <w:rsid w:val="00592E60"/>
    <w:rsid w:val="00593A71"/>
    <w:rsid w:val="00593C77"/>
    <w:rsid w:val="00594506"/>
    <w:rsid w:val="00594DD2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4BE"/>
    <w:rsid w:val="005A78B7"/>
    <w:rsid w:val="005B1BEE"/>
    <w:rsid w:val="005B241F"/>
    <w:rsid w:val="005B280D"/>
    <w:rsid w:val="005B359B"/>
    <w:rsid w:val="005B3A81"/>
    <w:rsid w:val="005B4F5E"/>
    <w:rsid w:val="005B58BF"/>
    <w:rsid w:val="005B64DD"/>
    <w:rsid w:val="005B692B"/>
    <w:rsid w:val="005C0D67"/>
    <w:rsid w:val="005C235B"/>
    <w:rsid w:val="005C2760"/>
    <w:rsid w:val="005C2857"/>
    <w:rsid w:val="005C389A"/>
    <w:rsid w:val="005C3DD3"/>
    <w:rsid w:val="005C3F9A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0CD9"/>
    <w:rsid w:val="005E2193"/>
    <w:rsid w:val="005E3357"/>
    <w:rsid w:val="005E481A"/>
    <w:rsid w:val="005E5A8C"/>
    <w:rsid w:val="005E63BD"/>
    <w:rsid w:val="005E657C"/>
    <w:rsid w:val="005E7652"/>
    <w:rsid w:val="005E7B0B"/>
    <w:rsid w:val="005F3E28"/>
    <w:rsid w:val="005F4957"/>
    <w:rsid w:val="005F507E"/>
    <w:rsid w:val="005F5FFF"/>
    <w:rsid w:val="005F6DC9"/>
    <w:rsid w:val="00600A98"/>
    <w:rsid w:val="00600EF3"/>
    <w:rsid w:val="00601430"/>
    <w:rsid w:val="0060210B"/>
    <w:rsid w:val="00602514"/>
    <w:rsid w:val="00602922"/>
    <w:rsid w:val="00602B16"/>
    <w:rsid w:val="00603F86"/>
    <w:rsid w:val="006044B5"/>
    <w:rsid w:val="00604833"/>
    <w:rsid w:val="00604986"/>
    <w:rsid w:val="006051EC"/>
    <w:rsid w:val="00607504"/>
    <w:rsid w:val="0061209D"/>
    <w:rsid w:val="00612D61"/>
    <w:rsid w:val="0061563C"/>
    <w:rsid w:val="00615DCA"/>
    <w:rsid w:val="006166B0"/>
    <w:rsid w:val="006176C5"/>
    <w:rsid w:val="006177A7"/>
    <w:rsid w:val="0062158B"/>
    <w:rsid w:val="00621705"/>
    <w:rsid w:val="00622286"/>
    <w:rsid w:val="0062590A"/>
    <w:rsid w:val="00625D36"/>
    <w:rsid w:val="00626ACA"/>
    <w:rsid w:val="00627B93"/>
    <w:rsid w:val="006305AE"/>
    <w:rsid w:val="006305C1"/>
    <w:rsid w:val="006311CA"/>
    <w:rsid w:val="00631C91"/>
    <w:rsid w:val="00631D66"/>
    <w:rsid w:val="00632973"/>
    <w:rsid w:val="006333B7"/>
    <w:rsid w:val="00634143"/>
    <w:rsid w:val="00634C86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3DE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730"/>
    <w:rsid w:val="00680C8F"/>
    <w:rsid w:val="006821A3"/>
    <w:rsid w:val="0068343E"/>
    <w:rsid w:val="00683822"/>
    <w:rsid w:val="0068458B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9D0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AD8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04AA"/>
    <w:rsid w:val="007022B2"/>
    <w:rsid w:val="007026DF"/>
    <w:rsid w:val="007027A6"/>
    <w:rsid w:val="00702D61"/>
    <w:rsid w:val="00702EB1"/>
    <w:rsid w:val="00703541"/>
    <w:rsid w:val="007037F4"/>
    <w:rsid w:val="00704FA9"/>
    <w:rsid w:val="00705718"/>
    <w:rsid w:val="007069FF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428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284B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5541"/>
    <w:rsid w:val="007462C2"/>
    <w:rsid w:val="00746774"/>
    <w:rsid w:val="00747763"/>
    <w:rsid w:val="00747A11"/>
    <w:rsid w:val="007503B8"/>
    <w:rsid w:val="00750D42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3EC"/>
    <w:rsid w:val="007959F3"/>
    <w:rsid w:val="007A0191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4B87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43B1"/>
    <w:rsid w:val="0082534E"/>
    <w:rsid w:val="00825671"/>
    <w:rsid w:val="00827006"/>
    <w:rsid w:val="00830775"/>
    <w:rsid w:val="0083118C"/>
    <w:rsid w:val="00832F9C"/>
    <w:rsid w:val="00832FD5"/>
    <w:rsid w:val="00835EBF"/>
    <w:rsid w:val="008417C1"/>
    <w:rsid w:val="0084228F"/>
    <w:rsid w:val="00842323"/>
    <w:rsid w:val="008423E9"/>
    <w:rsid w:val="00842D4F"/>
    <w:rsid w:val="00844FDC"/>
    <w:rsid w:val="008460D8"/>
    <w:rsid w:val="00846F94"/>
    <w:rsid w:val="00847054"/>
    <w:rsid w:val="0084771B"/>
    <w:rsid w:val="0085176D"/>
    <w:rsid w:val="00852139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5676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32C"/>
    <w:rsid w:val="00890C16"/>
    <w:rsid w:val="00890E89"/>
    <w:rsid w:val="008942F3"/>
    <w:rsid w:val="00894CF2"/>
    <w:rsid w:val="008955E4"/>
    <w:rsid w:val="00895A6A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C7ED6"/>
    <w:rsid w:val="008D1966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7DE"/>
    <w:rsid w:val="008D5DE2"/>
    <w:rsid w:val="008D77EE"/>
    <w:rsid w:val="008D7A60"/>
    <w:rsid w:val="008E03E6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5BF5"/>
    <w:rsid w:val="008F6B73"/>
    <w:rsid w:val="008F7D65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58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9B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1D3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22E5"/>
    <w:rsid w:val="009B305C"/>
    <w:rsid w:val="009B3375"/>
    <w:rsid w:val="009B4760"/>
    <w:rsid w:val="009B5944"/>
    <w:rsid w:val="009B6819"/>
    <w:rsid w:val="009B744C"/>
    <w:rsid w:val="009B7B4B"/>
    <w:rsid w:val="009B7F47"/>
    <w:rsid w:val="009C0120"/>
    <w:rsid w:val="009C0399"/>
    <w:rsid w:val="009C05AE"/>
    <w:rsid w:val="009C1290"/>
    <w:rsid w:val="009C47E3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3C7A"/>
    <w:rsid w:val="00A0492D"/>
    <w:rsid w:val="00A05100"/>
    <w:rsid w:val="00A055DD"/>
    <w:rsid w:val="00A07EDE"/>
    <w:rsid w:val="00A11D7D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1776"/>
    <w:rsid w:val="00A35831"/>
    <w:rsid w:val="00A37765"/>
    <w:rsid w:val="00A37C3F"/>
    <w:rsid w:val="00A4094C"/>
    <w:rsid w:val="00A417F2"/>
    <w:rsid w:val="00A41988"/>
    <w:rsid w:val="00A41FD0"/>
    <w:rsid w:val="00A42773"/>
    <w:rsid w:val="00A4409C"/>
    <w:rsid w:val="00A44852"/>
    <w:rsid w:val="00A45184"/>
    <w:rsid w:val="00A45960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2049"/>
    <w:rsid w:val="00A63405"/>
    <w:rsid w:val="00A63AF1"/>
    <w:rsid w:val="00A65546"/>
    <w:rsid w:val="00A65F48"/>
    <w:rsid w:val="00A67527"/>
    <w:rsid w:val="00A67530"/>
    <w:rsid w:val="00A67E32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64F"/>
    <w:rsid w:val="00A807D8"/>
    <w:rsid w:val="00A8265D"/>
    <w:rsid w:val="00A8314C"/>
    <w:rsid w:val="00A83CAB"/>
    <w:rsid w:val="00A853A3"/>
    <w:rsid w:val="00A86AE2"/>
    <w:rsid w:val="00A86EAD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077C"/>
    <w:rsid w:val="00AB3382"/>
    <w:rsid w:val="00AB3F3C"/>
    <w:rsid w:val="00AB6266"/>
    <w:rsid w:val="00AB64DD"/>
    <w:rsid w:val="00AB775C"/>
    <w:rsid w:val="00AC02B4"/>
    <w:rsid w:val="00AC20FC"/>
    <w:rsid w:val="00AC28A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2E57"/>
    <w:rsid w:val="00AD370C"/>
    <w:rsid w:val="00AD39AD"/>
    <w:rsid w:val="00AD3E9B"/>
    <w:rsid w:val="00AD5585"/>
    <w:rsid w:val="00AD6007"/>
    <w:rsid w:val="00AD67F0"/>
    <w:rsid w:val="00AE0CDC"/>
    <w:rsid w:val="00AE2613"/>
    <w:rsid w:val="00AE28A1"/>
    <w:rsid w:val="00AE2A10"/>
    <w:rsid w:val="00AE30D0"/>
    <w:rsid w:val="00AE37C4"/>
    <w:rsid w:val="00AE37F9"/>
    <w:rsid w:val="00AE4351"/>
    <w:rsid w:val="00AE5990"/>
    <w:rsid w:val="00AE67C1"/>
    <w:rsid w:val="00AE686F"/>
    <w:rsid w:val="00AE6A45"/>
    <w:rsid w:val="00AF0CEE"/>
    <w:rsid w:val="00AF0F68"/>
    <w:rsid w:val="00AF1053"/>
    <w:rsid w:val="00AF1329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6505"/>
    <w:rsid w:val="00B2710E"/>
    <w:rsid w:val="00B27B8B"/>
    <w:rsid w:val="00B305C7"/>
    <w:rsid w:val="00B30F8E"/>
    <w:rsid w:val="00B3190F"/>
    <w:rsid w:val="00B329DA"/>
    <w:rsid w:val="00B3463B"/>
    <w:rsid w:val="00B40DF5"/>
    <w:rsid w:val="00B40F84"/>
    <w:rsid w:val="00B41A61"/>
    <w:rsid w:val="00B42C3F"/>
    <w:rsid w:val="00B456AF"/>
    <w:rsid w:val="00B45ED0"/>
    <w:rsid w:val="00B46485"/>
    <w:rsid w:val="00B47163"/>
    <w:rsid w:val="00B47559"/>
    <w:rsid w:val="00B4761F"/>
    <w:rsid w:val="00B4773C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48E4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BC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3F9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2913"/>
    <w:rsid w:val="00C14237"/>
    <w:rsid w:val="00C15798"/>
    <w:rsid w:val="00C16668"/>
    <w:rsid w:val="00C167A3"/>
    <w:rsid w:val="00C16FC0"/>
    <w:rsid w:val="00C211B8"/>
    <w:rsid w:val="00C21899"/>
    <w:rsid w:val="00C254E8"/>
    <w:rsid w:val="00C26F10"/>
    <w:rsid w:val="00C2721D"/>
    <w:rsid w:val="00C27DF9"/>
    <w:rsid w:val="00C30C5C"/>
    <w:rsid w:val="00C31128"/>
    <w:rsid w:val="00C319A4"/>
    <w:rsid w:val="00C33725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3FA1"/>
    <w:rsid w:val="00C461C6"/>
    <w:rsid w:val="00C46515"/>
    <w:rsid w:val="00C4653F"/>
    <w:rsid w:val="00C46B0C"/>
    <w:rsid w:val="00C47CC4"/>
    <w:rsid w:val="00C500DE"/>
    <w:rsid w:val="00C518B3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A2D"/>
    <w:rsid w:val="00C77E33"/>
    <w:rsid w:val="00C77F7E"/>
    <w:rsid w:val="00C80547"/>
    <w:rsid w:val="00C811FE"/>
    <w:rsid w:val="00C825BA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4D34"/>
    <w:rsid w:val="00C966AB"/>
    <w:rsid w:val="00C96C90"/>
    <w:rsid w:val="00CA0490"/>
    <w:rsid w:val="00CA05AC"/>
    <w:rsid w:val="00CA3C98"/>
    <w:rsid w:val="00CA4CA1"/>
    <w:rsid w:val="00CA4E40"/>
    <w:rsid w:val="00CA569E"/>
    <w:rsid w:val="00CA5E4A"/>
    <w:rsid w:val="00CA6722"/>
    <w:rsid w:val="00CB059D"/>
    <w:rsid w:val="00CB144C"/>
    <w:rsid w:val="00CB155C"/>
    <w:rsid w:val="00CB1DA5"/>
    <w:rsid w:val="00CB39C3"/>
    <w:rsid w:val="00CB3F5E"/>
    <w:rsid w:val="00CB5A2D"/>
    <w:rsid w:val="00CB74B3"/>
    <w:rsid w:val="00CB79D2"/>
    <w:rsid w:val="00CB7DC3"/>
    <w:rsid w:val="00CC3482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2DDC"/>
    <w:rsid w:val="00CD2E78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02E2"/>
    <w:rsid w:val="00CF15E9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558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6F21"/>
    <w:rsid w:val="00D27429"/>
    <w:rsid w:val="00D2798B"/>
    <w:rsid w:val="00D27DB2"/>
    <w:rsid w:val="00D310DB"/>
    <w:rsid w:val="00D319E6"/>
    <w:rsid w:val="00D3248C"/>
    <w:rsid w:val="00D324E8"/>
    <w:rsid w:val="00D324FD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35A"/>
    <w:rsid w:val="00D67F36"/>
    <w:rsid w:val="00D7013D"/>
    <w:rsid w:val="00D72F97"/>
    <w:rsid w:val="00D73571"/>
    <w:rsid w:val="00D7455B"/>
    <w:rsid w:val="00D75BC0"/>
    <w:rsid w:val="00D75ED4"/>
    <w:rsid w:val="00D77604"/>
    <w:rsid w:val="00D814A4"/>
    <w:rsid w:val="00D8193D"/>
    <w:rsid w:val="00D81D8E"/>
    <w:rsid w:val="00D81E56"/>
    <w:rsid w:val="00D82203"/>
    <w:rsid w:val="00D83045"/>
    <w:rsid w:val="00D84285"/>
    <w:rsid w:val="00D84DFA"/>
    <w:rsid w:val="00D854FE"/>
    <w:rsid w:val="00D85780"/>
    <w:rsid w:val="00D870CE"/>
    <w:rsid w:val="00D876C8"/>
    <w:rsid w:val="00D87F73"/>
    <w:rsid w:val="00D9050A"/>
    <w:rsid w:val="00D936F7"/>
    <w:rsid w:val="00D9379B"/>
    <w:rsid w:val="00D93CEF"/>
    <w:rsid w:val="00D95B1A"/>
    <w:rsid w:val="00D967B1"/>
    <w:rsid w:val="00D97280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E797E"/>
    <w:rsid w:val="00DF0113"/>
    <w:rsid w:val="00DF1304"/>
    <w:rsid w:val="00DF1673"/>
    <w:rsid w:val="00DF167A"/>
    <w:rsid w:val="00DF2327"/>
    <w:rsid w:val="00DF2831"/>
    <w:rsid w:val="00DF48A0"/>
    <w:rsid w:val="00DF572F"/>
    <w:rsid w:val="00DF6EAE"/>
    <w:rsid w:val="00E02CA8"/>
    <w:rsid w:val="00E05355"/>
    <w:rsid w:val="00E05363"/>
    <w:rsid w:val="00E05BB6"/>
    <w:rsid w:val="00E13393"/>
    <w:rsid w:val="00E13619"/>
    <w:rsid w:val="00E14774"/>
    <w:rsid w:val="00E149FB"/>
    <w:rsid w:val="00E14E4C"/>
    <w:rsid w:val="00E153EF"/>
    <w:rsid w:val="00E15610"/>
    <w:rsid w:val="00E15ADD"/>
    <w:rsid w:val="00E15D3B"/>
    <w:rsid w:val="00E16904"/>
    <w:rsid w:val="00E21EB8"/>
    <w:rsid w:val="00E240E0"/>
    <w:rsid w:val="00E26A49"/>
    <w:rsid w:val="00E26C35"/>
    <w:rsid w:val="00E27F5D"/>
    <w:rsid w:val="00E30978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17"/>
    <w:rsid w:val="00E67367"/>
    <w:rsid w:val="00E7026B"/>
    <w:rsid w:val="00E70CE9"/>
    <w:rsid w:val="00E70E89"/>
    <w:rsid w:val="00E7222E"/>
    <w:rsid w:val="00E73DD6"/>
    <w:rsid w:val="00E77C7C"/>
    <w:rsid w:val="00E77ED5"/>
    <w:rsid w:val="00E80288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7E3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02B2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560"/>
    <w:rsid w:val="00EE4689"/>
    <w:rsid w:val="00EE6E0F"/>
    <w:rsid w:val="00EF1B66"/>
    <w:rsid w:val="00EF32E5"/>
    <w:rsid w:val="00EF3483"/>
    <w:rsid w:val="00EF35F3"/>
    <w:rsid w:val="00EF3A6C"/>
    <w:rsid w:val="00EF4A54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067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298C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05F4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6C5C"/>
    <w:rsid w:val="00F67027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5E5A"/>
    <w:rsid w:val="00F76318"/>
    <w:rsid w:val="00F81AE9"/>
    <w:rsid w:val="00F8239F"/>
    <w:rsid w:val="00F82DD8"/>
    <w:rsid w:val="00F83D76"/>
    <w:rsid w:val="00F84894"/>
    <w:rsid w:val="00F854E0"/>
    <w:rsid w:val="00F86014"/>
    <w:rsid w:val="00F87500"/>
    <w:rsid w:val="00F9340B"/>
    <w:rsid w:val="00F97488"/>
    <w:rsid w:val="00F97B23"/>
    <w:rsid w:val="00FA14B4"/>
    <w:rsid w:val="00FA2F44"/>
    <w:rsid w:val="00FA3578"/>
    <w:rsid w:val="00FA440D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1A084D"/>
  <w15:docId w15:val="{A009CBF1-DCFF-4D04-B98C-9FD665FD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ab">
    <w:name w:val="header"/>
    <w:basedOn w:val="a"/>
    <w:link w:val="ac"/>
    <w:unhideWhenUsed/>
    <w:rsid w:val="00554A3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0"/>
    <w:link w:val="ab"/>
    <w:rsid w:val="00554A39"/>
    <w:rPr>
      <w:rFonts w:eastAsia="Arial Unicode MS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nhideWhenUsed/>
    <w:rsid w:val="00554A3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rsid w:val="00554A39"/>
    <w:rPr>
      <w:rFonts w:eastAsia="Arial Unicode MS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5F70A-C15F-47D7-B5DD-64B51C22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5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ADMIN</cp:lastModifiedBy>
  <cp:revision>124</cp:revision>
  <cp:lastPrinted>2022-12-19T13:18:00Z</cp:lastPrinted>
  <dcterms:created xsi:type="dcterms:W3CDTF">2021-02-12T09:23:00Z</dcterms:created>
  <dcterms:modified xsi:type="dcterms:W3CDTF">2022-12-19T14:32:00Z</dcterms:modified>
</cp:coreProperties>
</file>