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954395">
        <w:rPr>
          <w:rFonts w:ascii="Times New Roman" w:hAnsi="Times New Roman"/>
          <w:sz w:val="24"/>
          <w:szCs w:val="24"/>
        </w:rPr>
        <w:t xml:space="preserve"> 10 марта</w:t>
      </w:r>
      <w:r w:rsidRPr="008B649F">
        <w:rPr>
          <w:rFonts w:ascii="Times New Roman" w:hAnsi="Times New Roman"/>
          <w:sz w:val="24"/>
          <w:szCs w:val="24"/>
        </w:rPr>
        <w:t xml:space="preserve"> 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954395">
        <w:rPr>
          <w:rFonts w:ascii="Times New Roman" w:hAnsi="Times New Roman"/>
          <w:sz w:val="24"/>
          <w:szCs w:val="24"/>
        </w:rPr>
        <w:t>2021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954395">
        <w:rPr>
          <w:rFonts w:ascii="Times New Roman" w:hAnsi="Times New Roman"/>
          <w:sz w:val="24"/>
          <w:szCs w:val="24"/>
        </w:rPr>
        <w:t xml:space="preserve"> 7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5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A21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 xml:space="preserve">кой области в новой редакции» ( 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23.06.2015г. №48,от 31.12.2016г. №107,о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т 19.02.2016г.№17,от 25.05.2016г.№57, от 28.12.2016г.№117,от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17г.№17,от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28.12.2017г.№117, от 15.02.2018</w:t>
      </w:r>
      <w:r w:rsidR="00030E3E">
        <w:rPr>
          <w:rFonts w:ascii="Times New Roman" w:hAnsi="Times New Roman"/>
          <w:sz w:val="24"/>
          <w:szCs w:val="24"/>
          <w:lang w:eastAsia="ru-RU"/>
        </w:rPr>
        <w:t>г.№11, от 10.01.2019г.№2,от 15.02.2019г.№8,от 08.08.2019г.№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,от 26.12.2019г.№60,от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020г. №4,от    25.09.2020г. №32, от 25.11.20г №53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25.12.20г №58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A21982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6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029C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029C0"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9C0" w:rsidRDefault="005029C0" w:rsidP="005029C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МУНИЦИПАЛЬНАЯ ПРОГРАММА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Шумячского района Смоленской области» 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«Социально-экономическое развитие Понятовского сельского поселения Шумячского района Смоленской области»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1"/>
        <w:gridCol w:w="7239"/>
      </w:tblGrid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691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90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93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C0" w:rsidRPr="0010504B" w:rsidRDefault="005029C0" w:rsidP="002521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«Комплексное развития коммунальной инфраструктуры на территории поселения»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«Обращение с твёрдыми коммунальными отходами на территории поселения»;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за счет средств дорожного фонда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8E59D3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29C0" w:rsidRPr="00E87D05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29C0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5029C0" w:rsidTr="008101F3">
        <w:trPr>
          <w:trHeight w:val="98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2014-2023</w:t>
            </w:r>
            <w:r w:rsidR="005029C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954395">
              <w:rPr>
                <w:rFonts w:ascii="Times New Roman" w:hAnsi="Times New Roman"/>
                <w:b/>
                <w:sz w:val="24"/>
                <w:szCs w:val="24"/>
              </w:rPr>
              <w:t>34 728 328,11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</w:tr>
            <w:tr w:rsidR="005029C0" w:rsidTr="00C6416E">
              <w:trPr>
                <w:trHeight w:val="368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 3472047,76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3472047,76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8104B1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4075228,05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3090907,00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Pr="008104B1" w:rsidRDefault="00954395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3641048,86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2479239,00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3313560,00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2498839,00</w:t>
                  </w:r>
                </w:p>
              </w:tc>
            </w:tr>
            <w:tr w:rsidR="00C6416E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C6416E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3354241,00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2509039,00</w:t>
                  </w:r>
                </w:p>
              </w:tc>
            </w:tr>
          </w:tbl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    прозрачности бюджетных расходов;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5029C0" w:rsidRPr="00645D04" w:rsidRDefault="005029C0" w:rsidP="00502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029C0" w:rsidRPr="00645D04" w:rsidRDefault="00D739BE" w:rsidP="005029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29C0">
        <w:rPr>
          <w:rFonts w:ascii="Times New Roman" w:eastAsia="Times New Roman" w:hAnsi="Times New Roman"/>
          <w:sz w:val="24"/>
          <w:szCs w:val="24"/>
          <w:lang w:eastAsia="ru-RU"/>
        </w:rPr>
        <w:t>1.1  паспорт обеспечивающей подпрограммы изложить в новой редакции: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Обеспечивающая подпрограмма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Администрации Понятовского сельского поселения Шумячского района Смоленской области, содержание аппарата»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обеспечивающей подпрограммы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8101F3">
        <w:trPr>
          <w:cantSplit/>
          <w:trHeight w:val="10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8101F3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обеспечивающей подпрограммы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реализации обеспечивающей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2014-2023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8101F3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средств местного бюджета, предусмотренных на реализацию обеспечивающей подпрограммы, </w:t>
            </w:r>
            <w:r w:rsidR="0020110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15 203 567,40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в том числе: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1207411,00 рублей;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124082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824189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1598921,00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29C0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4189" w:rsidRPr="00806B8C" w:rsidRDefault="00824189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3638" w:rsidRDefault="001E3638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2063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063" w:rsidRPr="00F327FF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 w:rsidR="00954395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год</w:t>
      </w:r>
      <w:r w:rsidR="00954395">
        <w:rPr>
          <w:rFonts w:ascii="Times New Roman" w:hAnsi="Times New Roman"/>
          <w:b/>
          <w:bCs/>
          <w:sz w:val="24"/>
          <w:szCs w:val="24"/>
        </w:rPr>
        <w:t xml:space="preserve"> и плановый период 2022 и 2023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032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221"/>
      </w:tblGrid>
      <w:tr w:rsidR="001E3638" w:rsidRPr="00F327FF" w:rsidTr="008101F3">
        <w:trPr>
          <w:trHeight w:val="100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1E3638" w:rsidRPr="00F327FF" w:rsidTr="008101F3">
        <w:trPr>
          <w:trHeight w:val="50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1E3638" w:rsidRPr="00F327FF" w:rsidRDefault="001E3638" w:rsidP="001E36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7"/>
        <w:gridCol w:w="281"/>
        <w:gridCol w:w="1562"/>
        <w:gridCol w:w="1276"/>
        <w:gridCol w:w="1275"/>
        <w:gridCol w:w="1134"/>
        <w:gridCol w:w="1276"/>
        <w:gridCol w:w="1276"/>
        <w:gridCol w:w="1417"/>
        <w:gridCol w:w="1276"/>
        <w:gridCol w:w="1134"/>
      </w:tblGrid>
      <w:tr w:rsidR="001E3638" w:rsidRPr="00F327FF" w:rsidTr="008101F3">
        <w:trPr>
          <w:trHeight w:val="1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3638" w:rsidRPr="00F327FF" w:rsidTr="008101F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E3638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E3638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1161,8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95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8607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</w:t>
            </w:r>
            <w:r w:rsidR="008607E5">
              <w:rPr>
                <w:rFonts w:ascii="Times New Roman" w:hAnsi="Times New Roman"/>
                <w:sz w:val="24"/>
                <w:szCs w:val="24"/>
              </w:rPr>
              <w:t>оснабжения</w:t>
            </w:r>
            <w:r w:rsidRPr="00F327FF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01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23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CF3E5E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3621E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межевание под контейнерные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3621E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723D9">
              <w:rPr>
                <w:rFonts w:ascii="Times New Roman" w:hAnsi="Times New Roman"/>
              </w:rPr>
              <w:t>иквидация несанкционированных свалок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23D9">
              <w:rPr>
                <w:rFonts w:ascii="Times New Roman" w:hAnsi="Times New Roman"/>
              </w:rPr>
              <w:t xml:space="preserve">приобретение и распространение памяток среди населения по вопросам безопасного обращения </w:t>
            </w:r>
            <w:r>
              <w:rPr>
                <w:rFonts w:ascii="Times New Roman" w:hAnsi="Times New Roman"/>
              </w:rPr>
              <w:t xml:space="preserve">   с ТК</w:t>
            </w:r>
            <w:r w:rsidRPr="006723D9">
              <w:rPr>
                <w:rFonts w:ascii="Times New Roman" w:hAnsi="Times New Roman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3638" w:rsidRDefault="001E3638" w:rsidP="001E3638"/>
    <w:p w:rsidR="008F3630" w:rsidRDefault="008F3630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130A0"/>
    <w:rsid w:val="00020E0E"/>
    <w:rsid w:val="00025290"/>
    <w:rsid w:val="00030E3E"/>
    <w:rsid w:val="0003621E"/>
    <w:rsid w:val="00047A53"/>
    <w:rsid w:val="00067E90"/>
    <w:rsid w:val="0009736F"/>
    <w:rsid w:val="000C23FF"/>
    <w:rsid w:val="000D5AA5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59FD"/>
    <w:rsid w:val="0023302F"/>
    <w:rsid w:val="00282B50"/>
    <w:rsid w:val="002B67B7"/>
    <w:rsid w:val="002C40C2"/>
    <w:rsid w:val="002D52FE"/>
    <w:rsid w:val="002F57DE"/>
    <w:rsid w:val="003B53C1"/>
    <w:rsid w:val="003C1020"/>
    <w:rsid w:val="004039C2"/>
    <w:rsid w:val="00415F37"/>
    <w:rsid w:val="004A2063"/>
    <w:rsid w:val="004B274B"/>
    <w:rsid w:val="004D2419"/>
    <w:rsid w:val="005029C0"/>
    <w:rsid w:val="00557729"/>
    <w:rsid w:val="005935FC"/>
    <w:rsid w:val="005B1F3B"/>
    <w:rsid w:val="005F5247"/>
    <w:rsid w:val="006025BC"/>
    <w:rsid w:val="00603AE0"/>
    <w:rsid w:val="0061184E"/>
    <w:rsid w:val="006212F8"/>
    <w:rsid w:val="00623B7D"/>
    <w:rsid w:val="00627EC0"/>
    <w:rsid w:val="0063765A"/>
    <w:rsid w:val="00645D04"/>
    <w:rsid w:val="00660A0A"/>
    <w:rsid w:val="00685A79"/>
    <w:rsid w:val="00692211"/>
    <w:rsid w:val="007079ED"/>
    <w:rsid w:val="00711667"/>
    <w:rsid w:val="00761913"/>
    <w:rsid w:val="00763E39"/>
    <w:rsid w:val="00766C10"/>
    <w:rsid w:val="007679FE"/>
    <w:rsid w:val="007A0DCA"/>
    <w:rsid w:val="007F2903"/>
    <w:rsid w:val="00806B8C"/>
    <w:rsid w:val="008101F3"/>
    <w:rsid w:val="008104B1"/>
    <w:rsid w:val="00813264"/>
    <w:rsid w:val="00824189"/>
    <w:rsid w:val="0085228D"/>
    <w:rsid w:val="008607E5"/>
    <w:rsid w:val="008635A9"/>
    <w:rsid w:val="00864223"/>
    <w:rsid w:val="00884F90"/>
    <w:rsid w:val="008B649F"/>
    <w:rsid w:val="008C7FE4"/>
    <w:rsid w:val="008D44B4"/>
    <w:rsid w:val="008E59D3"/>
    <w:rsid w:val="008F3630"/>
    <w:rsid w:val="00904F53"/>
    <w:rsid w:val="009422C1"/>
    <w:rsid w:val="00942522"/>
    <w:rsid w:val="00954395"/>
    <w:rsid w:val="0096306A"/>
    <w:rsid w:val="009744DF"/>
    <w:rsid w:val="0098498D"/>
    <w:rsid w:val="009A58AD"/>
    <w:rsid w:val="009A7882"/>
    <w:rsid w:val="00A03005"/>
    <w:rsid w:val="00A21982"/>
    <w:rsid w:val="00A829C2"/>
    <w:rsid w:val="00AB19E9"/>
    <w:rsid w:val="00AC3C62"/>
    <w:rsid w:val="00AC5D85"/>
    <w:rsid w:val="00AD3DE4"/>
    <w:rsid w:val="00AE4527"/>
    <w:rsid w:val="00B72080"/>
    <w:rsid w:val="00B83D6D"/>
    <w:rsid w:val="00BD0A0D"/>
    <w:rsid w:val="00BF15DE"/>
    <w:rsid w:val="00C02C3B"/>
    <w:rsid w:val="00C24996"/>
    <w:rsid w:val="00C6416E"/>
    <w:rsid w:val="00CB3E63"/>
    <w:rsid w:val="00CB585F"/>
    <w:rsid w:val="00CB5CDE"/>
    <w:rsid w:val="00CD0996"/>
    <w:rsid w:val="00D05DB8"/>
    <w:rsid w:val="00D2046D"/>
    <w:rsid w:val="00D2170A"/>
    <w:rsid w:val="00D30FBC"/>
    <w:rsid w:val="00D739BE"/>
    <w:rsid w:val="00D7662D"/>
    <w:rsid w:val="00E2788A"/>
    <w:rsid w:val="00E667A4"/>
    <w:rsid w:val="00E821A4"/>
    <w:rsid w:val="00E822F6"/>
    <w:rsid w:val="00E86988"/>
    <w:rsid w:val="00E87D05"/>
    <w:rsid w:val="00EE0F01"/>
    <w:rsid w:val="00F327FF"/>
    <w:rsid w:val="00F40014"/>
    <w:rsid w:val="00F60954"/>
    <w:rsid w:val="00FB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2020-12-23T08:06:00Z</cp:lastPrinted>
  <dcterms:created xsi:type="dcterms:W3CDTF">2015-12-05T10:26:00Z</dcterms:created>
  <dcterms:modified xsi:type="dcterms:W3CDTF">2021-04-02T07:49:00Z</dcterms:modified>
</cp:coreProperties>
</file>