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803383">
        <w:rPr>
          <w:sz w:val="28"/>
          <w:szCs w:val="28"/>
          <w:u w:val="single"/>
        </w:rPr>
        <w:t>22</w:t>
      </w:r>
      <w:proofErr w:type="gramEnd"/>
      <w:r w:rsidR="00803383">
        <w:rPr>
          <w:sz w:val="28"/>
          <w:szCs w:val="28"/>
          <w:u w:val="single"/>
        </w:rPr>
        <w:t>.04.2021г.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803383">
        <w:rPr>
          <w:sz w:val="28"/>
          <w:szCs w:val="28"/>
        </w:rPr>
        <w:t xml:space="preserve"> 156-р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Pr="00C442C2" w:rsidRDefault="00FB54E5">
      <w:pPr>
        <w:jc w:val="both"/>
        <w:rPr>
          <w:sz w:val="16"/>
          <w:szCs w:val="16"/>
        </w:rPr>
      </w:pPr>
    </w:p>
    <w:p w:rsidR="00C442C2" w:rsidRPr="00C442C2" w:rsidRDefault="00C442C2" w:rsidP="00C442C2">
      <w:pPr>
        <w:tabs>
          <w:tab w:val="right" w:pos="10206"/>
        </w:tabs>
        <w:rPr>
          <w:sz w:val="28"/>
          <w:szCs w:val="28"/>
        </w:rPr>
      </w:pPr>
      <w:proofErr w:type="gramStart"/>
      <w:r w:rsidRPr="00C442C2">
        <w:rPr>
          <w:sz w:val="28"/>
          <w:szCs w:val="28"/>
        </w:rPr>
        <w:t>О  согласовании</w:t>
      </w:r>
      <w:proofErr w:type="gramEnd"/>
      <w:r w:rsidRPr="00C442C2">
        <w:rPr>
          <w:sz w:val="28"/>
          <w:szCs w:val="28"/>
        </w:rPr>
        <w:t xml:space="preserve"> списания </w:t>
      </w:r>
    </w:p>
    <w:p w:rsidR="00C442C2" w:rsidRPr="00C442C2" w:rsidRDefault="00C442C2" w:rsidP="00C442C2">
      <w:pPr>
        <w:tabs>
          <w:tab w:val="right" w:pos="10206"/>
        </w:tabs>
        <w:rPr>
          <w:sz w:val="28"/>
          <w:szCs w:val="28"/>
        </w:rPr>
      </w:pPr>
      <w:r w:rsidRPr="00C442C2">
        <w:rPr>
          <w:sz w:val="28"/>
          <w:szCs w:val="28"/>
        </w:rPr>
        <w:t xml:space="preserve">объектов основных средств </w:t>
      </w:r>
    </w:p>
    <w:p w:rsidR="00C442C2" w:rsidRPr="00C442C2" w:rsidRDefault="00C442C2" w:rsidP="00C442C2">
      <w:pPr>
        <w:tabs>
          <w:tab w:val="right" w:pos="10206"/>
        </w:tabs>
        <w:rPr>
          <w:sz w:val="28"/>
          <w:szCs w:val="28"/>
        </w:rPr>
      </w:pPr>
    </w:p>
    <w:p w:rsidR="00C442C2" w:rsidRPr="00C442C2" w:rsidRDefault="00C442C2" w:rsidP="00C442C2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442C2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30.05.2018г. № 273 «Об утверждении Административного регламента исполнения Администрацией муниципального образования «Шумячский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Шумячского района Смоленской области в новой редакции», на основании ходатайств Муниципального бюджетного учреждения культуры «</w:t>
      </w:r>
      <w:proofErr w:type="spellStart"/>
      <w:r w:rsidRPr="00C442C2">
        <w:rPr>
          <w:sz w:val="28"/>
          <w:szCs w:val="28"/>
        </w:rPr>
        <w:t>Шумячская</w:t>
      </w:r>
      <w:proofErr w:type="spellEnd"/>
      <w:r w:rsidRPr="00C442C2">
        <w:rPr>
          <w:sz w:val="28"/>
          <w:szCs w:val="28"/>
        </w:rPr>
        <w:t xml:space="preserve"> централизованная клубная система» от 19.04.2021г. №№ 66,67</w:t>
      </w:r>
    </w:p>
    <w:p w:rsidR="00C442C2" w:rsidRPr="00C442C2" w:rsidRDefault="00C442C2" w:rsidP="00C442C2">
      <w:pPr>
        <w:tabs>
          <w:tab w:val="right" w:pos="10206"/>
        </w:tabs>
        <w:jc w:val="both"/>
        <w:rPr>
          <w:sz w:val="28"/>
          <w:szCs w:val="28"/>
        </w:rPr>
      </w:pPr>
      <w:r w:rsidRPr="00C442C2">
        <w:rPr>
          <w:sz w:val="28"/>
          <w:szCs w:val="28"/>
        </w:rPr>
        <w:t xml:space="preserve">     </w:t>
      </w:r>
    </w:p>
    <w:p w:rsidR="00C442C2" w:rsidRPr="00C442C2" w:rsidRDefault="00C442C2" w:rsidP="00C442C2">
      <w:pPr>
        <w:numPr>
          <w:ilvl w:val="0"/>
          <w:numId w:val="18"/>
        </w:numPr>
        <w:tabs>
          <w:tab w:val="right" w:pos="10206"/>
        </w:tabs>
        <w:contextualSpacing/>
        <w:jc w:val="both"/>
        <w:rPr>
          <w:sz w:val="28"/>
          <w:szCs w:val="28"/>
        </w:rPr>
      </w:pPr>
      <w:r w:rsidRPr="00C442C2">
        <w:rPr>
          <w:sz w:val="28"/>
          <w:szCs w:val="28"/>
        </w:rPr>
        <w:t>Согласовать списание:</w:t>
      </w:r>
    </w:p>
    <w:p w:rsidR="00C442C2" w:rsidRPr="00C442C2" w:rsidRDefault="00C442C2" w:rsidP="00C442C2">
      <w:pPr>
        <w:tabs>
          <w:tab w:val="right" w:pos="10206"/>
        </w:tabs>
        <w:ind w:firstLine="525"/>
        <w:jc w:val="both"/>
        <w:rPr>
          <w:sz w:val="28"/>
          <w:szCs w:val="28"/>
        </w:rPr>
      </w:pPr>
      <w:r w:rsidRPr="00C442C2">
        <w:rPr>
          <w:sz w:val="28"/>
          <w:szCs w:val="28"/>
        </w:rPr>
        <w:t>- видеомагнитофона «Электроника», 1994 года выпуска, балансовой стоимостью 32 846,00 рублей 00 копеек, остаточной стоимостью 0,00 рублей, инвентарный номер 01380034;</w:t>
      </w:r>
    </w:p>
    <w:p w:rsidR="00C442C2" w:rsidRPr="00C442C2" w:rsidRDefault="00C442C2" w:rsidP="00C442C2">
      <w:pPr>
        <w:tabs>
          <w:tab w:val="right" w:pos="10206"/>
        </w:tabs>
        <w:ind w:firstLine="525"/>
        <w:jc w:val="both"/>
        <w:rPr>
          <w:sz w:val="28"/>
          <w:szCs w:val="28"/>
        </w:rPr>
      </w:pPr>
      <w:r w:rsidRPr="00C442C2">
        <w:rPr>
          <w:sz w:val="28"/>
          <w:szCs w:val="28"/>
        </w:rPr>
        <w:t>- видеопроектора «Феникс», 1992 года выпуска, балансовой стоимостью 81 146 рублей 00 копеек, остаточной стоимостью 0,00 рублей, инвентарный номер 01380036;</w:t>
      </w:r>
    </w:p>
    <w:tbl>
      <w:tblPr>
        <w:tblW w:w="10741" w:type="dxa"/>
        <w:tblLook w:val="04A0" w:firstRow="1" w:lastRow="0" w:firstColumn="1" w:lastColumn="0" w:noHBand="0" w:noVBand="1"/>
      </w:tblPr>
      <w:tblGrid>
        <w:gridCol w:w="10314"/>
        <w:gridCol w:w="427"/>
      </w:tblGrid>
      <w:tr w:rsidR="00C442C2" w:rsidRPr="00C442C2" w:rsidTr="00F15C74">
        <w:tc>
          <w:tcPr>
            <w:tcW w:w="10741" w:type="dxa"/>
            <w:gridSpan w:val="2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видеопроектора «Феникс», 1998 года выпуска, балансовой стоимостью 32 </w:t>
            </w:r>
          </w:p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>644 рубля 00 копеек, остаточной стоимостью 0,00 рублей, инвентарный номер 01380040;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ind w:right="-394"/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видеоплеера </w:t>
            </w:r>
            <w:r w:rsidRPr="00C442C2">
              <w:rPr>
                <w:sz w:val="28"/>
                <w:szCs w:val="28"/>
                <w:lang w:val="en-US"/>
              </w:rPr>
              <w:t>Akai</w:t>
            </w:r>
            <w:r w:rsidRPr="00C442C2">
              <w:rPr>
                <w:sz w:val="28"/>
                <w:szCs w:val="28"/>
              </w:rPr>
              <w:t>, 1993 года выпуска, балансовой стоимостью 32</w:t>
            </w:r>
            <w:r w:rsidRPr="00C442C2">
              <w:rPr>
                <w:sz w:val="28"/>
                <w:szCs w:val="28"/>
                <w:lang w:val="en-US"/>
              </w:rPr>
              <w:t> </w:t>
            </w:r>
            <w:r w:rsidRPr="00C442C2">
              <w:rPr>
                <w:sz w:val="28"/>
                <w:szCs w:val="28"/>
              </w:rPr>
              <w:t>061рубль 00 00 копеек, остаточной стоимостью 0, 00 рублей, инвентарный номер 01380105;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</w:t>
            </w:r>
            <w:proofErr w:type="spellStart"/>
            <w:r w:rsidRPr="00C442C2">
              <w:rPr>
                <w:sz w:val="28"/>
                <w:szCs w:val="28"/>
              </w:rPr>
              <w:t>двухпостного</w:t>
            </w:r>
            <w:proofErr w:type="spellEnd"/>
            <w:r w:rsidRPr="00C442C2">
              <w:rPr>
                <w:sz w:val="28"/>
                <w:szCs w:val="28"/>
              </w:rPr>
              <w:t xml:space="preserve"> к/у СК 1000К, 1999 года выпуска, балансовой стоимостью 80 099 рублей 00 копеек, остаточной стоимостью 0, 00 рублей, инвентарный номер 010104025;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киноаппаратуры 23 КПК, 1974 года выпуска, балансовой стоимостью  76 690 рублей 00 копеек, остаточной стоимостью 0,00 рублей,   инвентарный номер 01380002;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киноустановки 23 КПК, 1988 года выпуска, балансовой стоимостью  123 153 рубля 00 копеек, остаточной стоимостью 0,00 рублей, инвентарный номер 01380028;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лазерного прибора </w:t>
            </w:r>
            <w:r w:rsidRPr="00C442C2">
              <w:rPr>
                <w:sz w:val="28"/>
                <w:szCs w:val="28"/>
                <w:lang w:val="en-US"/>
              </w:rPr>
              <w:t>GD</w:t>
            </w:r>
            <w:r w:rsidRPr="00C442C2">
              <w:rPr>
                <w:sz w:val="28"/>
                <w:szCs w:val="28"/>
              </w:rPr>
              <w:t>020, 2009 года выпуска, балансовой стоимостью 15 250 рублей 00 копеек, остаточной стоимостью 0,00 рублей, инвентарный номер 010104062;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lastRenderedPageBreak/>
              <w:t xml:space="preserve">       - музыкального центра, 2003 года выпуска, балансовой стоимостью  11 032 рубля 00 копеек, остаточной стоимостью 0,00 рублей, инвентарный номер 010104005;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музыкального центра  </w:t>
            </w:r>
            <w:r w:rsidRPr="00C442C2">
              <w:rPr>
                <w:sz w:val="28"/>
                <w:szCs w:val="28"/>
                <w:lang w:val="en-US"/>
              </w:rPr>
              <w:t>Samsung</w:t>
            </w:r>
            <w:r w:rsidRPr="00C442C2">
              <w:rPr>
                <w:sz w:val="28"/>
                <w:szCs w:val="28"/>
              </w:rPr>
              <w:t xml:space="preserve"> ОМЦ, 2005 года выпуска, балансовой стоимостью 10 200 рублей 00 копеек, остаточной стоимостью 0,00 рублей, инвентарный номер 01380197;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музыкального центра </w:t>
            </w:r>
            <w:r w:rsidRPr="00C442C2">
              <w:rPr>
                <w:sz w:val="28"/>
                <w:szCs w:val="28"/>
                <w:lang w:val="en-US"/>
              </w:rPr>
              <w:t>Samsung</w:t>
            </w:r>
            <w:r w:rsidRPr="00C442C2">
              <w:rPr>
                <w:sz w:val="28"/>
                <w:szCs w:val="28"/>
              </w:rPr>
              <w:t xml:space="preserve"> </w:t>
            </w:r>
            <w:r w:rsidRPr="00C442C2">
              <w:rPr>
                <w:sz w:val="28"/>
                <w:szCs w:val="28"/>
                <w:lang w:val="en-US"/>
              </w:rPr>
              <w:t>MAX</w:t>
            </w:r>
            <w:r w:rsidRPr="00C442C2">
              <w:rPr>
                <w:sz w:val="28"/>
                <w:szCs w:val="28"/>
              </w:rPr>
              <w:t>-КТ-75 ОМЦ, 2009 года выпуска, балансовой стоимостью 10 000 рублей 00 копеек, остаточной стоимостью 0,00 рублей, инвентарный номер 010104051;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 - музыкального центра </w:t>
            </w:r>
            <w:proofErr w:type="spellStart"/>
            <w:r w:rsidRPr="00C442C2">
              <w:rPr>
                <w:sz w:val="28"/>
                <w:szCs w:val="28"/>
                <w:lang w:val="en-US"/>
              </w:rPr>
              <w:t>Panasonik</w:t>
            </w:r>
            <w:proofErr w:type="spellEnd"/>
            <w:r w:rsidRPr="00C442C2">
              <w:rPr>
                <w:sz w:val="28"/>
                <w:szCs w:val="28"/>
              </w:rPr>
              <w:t xml:space="preserve"> </w:t>
            </w:r>
            <w:r w:rsidRPr="00C442C2">
              <w:rPr>
                <w:sz w:val="28"/>
                <w:szCs w:val="28"/>
                <w:lang w:val="en-US"/>
              </w:rPr>
              <w:t>SC</w:t>
            </w:r>
            <w:r w:rsidRPr="00C442C2">
              <w:rPr>
                <w:sz w:val="28"/>
                <w:szCs w:val="28"/>
              </w:rPr>
              <w:t>-</w:t>
            </w:r>
            <w:r w:rsidRPr="00C442C2">
              <w:rPr>
                <w:sz w:val="28"/>
                <w:szCs w:val="28"/>
                <w:lang w:val="en-US"/>
              </w:rPr>
              <w:t>VK</w:t>
            </w:r>
            <w:r w:rsidRPr="00C442C2">
              <w:rPr>
                <w:sz w:val="28"/>
                <w:szCs w:val="28"/>
              </w:rPr>
              <w:t>48</w:t>
            </w:r>
            <w:r w:rsidRPr="00C442C2">
              <w:rPr>
                <w:sz w:val="28"/>
                <w:szCs w:val="28"/>
                <w:lang w:val="en-US"/>
              </w:rPr>
              <w:t>EE</w:t>
            </w:r>
            <w:r w:rsidRPr="00C442C2">
              <w:rPr>
                <w:sz w:val="28"/>
                <w:szCs w:val="28"/>
              </w:rPr>
              <w:t>-</w:t>
            </w:r>
            <w:r w:rsidRPr="00C442C2">
              <w:rPr>
                <w:sz w:val="28"/>
                <w:szCs w:val="28"/>
                <w:lang w:val="en-US"/>
              </w:rPr>
              <w:t>K</w:t>
            </w:r>
            <w:r w:rsidRPr="00C442C2">
              <w:rPr>
                <w:sz w:val="28"/>
                <w:szCs w:val="28"/>
              </w:rPr>
              <w:t>, 2010 года выпуска, балансовой стоимостью 10  999 рублей 00 копеек, остаточной стоимостью 0,00 рублей, инвентарный номер 010104084;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- музыкального центра, 2010 года выпуска, балансовой стоимостью 15 000 рублей 00 копеек, остаточной стоимостью 0,00 рублей, инвентарный номер 010104085;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- музыкального центра </w:t>
            </w:r>
            <w:r w:rsidRPr="00C442C2">
              <w:rPr>
                <w:sz w:val="28"/>
                <w:szCs w:val="28"/>
                <w:lang w:val="en-US"/>
              </w:rPr>
              <w:t>LG</w:t>
            </w:r>
            <w:r w:rsidRPr="00C442C2">
              <w:rPr>
                <w:sz w:val="28"/>
                <w:szCs w:val="28"/>
              </w:rPr>
              <w:t xml:space="preserve"> </w:t>
            </w:r>
            <w:r w:rsidRPr="00C442C2">
              <w:rPr>
                <w:sz w:val="28"/>
                <w:szCs w:val="28"/>
                <w:lang w:val="en-US"/>
              </w:rPr>
              <w:t>MDT</w:t>
            </w:r>
            <w:r w:rsidRPr="00C442C2">
              <w:rPr>
                <w:sz w:val="28"/>
                <w:szCs w:val="28"/>
              </w:rPr>
              <w:t>-356К, 2012 года выпуска, балансовой стоимостью 14 999 рублей 99 копеек, остаточной стоимостью 0,00 рублей, инвентарный номер 010104093;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пишущей машинки </w:t>
            </w:r>
            <w:r w:rsidRPr="00C442C2">
              <w:rPr>
                <w:sz w:val="28"/>
                <w:szCs w:val="28"/>
                <w:lang w:val="en-US"/>
              </w:rPr>
              <w:t>Olivetti</w:t>
            </w:r>
            <w:r w:rsidRPr="00C442C2">
              <w:rPr>
                <w:sz w:val="28"/>
                <w:szCs w:val="28"/>
              </w:rPr>
              <w:t>, 1987 года выпуска, балансовой стоимостью   10 609 рублей 00 копеек, остаточной стоимостью 0,00 рублей,   инвентарный номер 01630003;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усилителя мощности </w:t>
            </w:r>
            <w:r w:rsidRPr="00C442C2">
              <w:rPr>
                <w:sz w:val="28"/>
                <w:szCs w:val="28"/>
                <w:lang w:val="en-US"/>
              </w:rPr>
              <w:t>Regent</w:t>
            </w:r>
            <w:r w:rsidRPr="00C442C2">
              <w:rPr>
                <w:sz w:val="28"/>
                <w:szCs w:val="28"/>
              </w:rPr>
              <w:t xml:space="preserve">, 1993 года выпуска, балансовой стоимостью 12 952 рубля 00 копеек, остаточной стоимостью 0,00 рублей, инвентарный номер 01380137; 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усилителя мощности </w:t>
            </w:r>
            <w:r w:rsidRPr="00C442C2">
              <w:rPr>
                <w:sz w:val="28"/>
                <w:szCs w:val="28"/>
                <w:lang w:val="en-US"/>
              </w:rPr>
              <w:t>Regent</w:t>
            </w:r>
            <w:r w:rsidRPr="00C442C2">
              <w:rPr>
                <w:sz w:val="28"/>
                <w:szCs w:val="28"/>
              </w:rPr>
              <w:t>, 1993 года выпуска, балансовой стоимостью   12 951рубль 00 копеек, остаточной стоимостью 0,00 рублей, инвентарный номер  01380138;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усилителя мощности </w:t>
            </w:r>
            <w:r w:rsidRPr="00C442C2">
              <w:rPr>
                <w:sz w:val="28"/>
                <w:szCs w:val="28"/>
                <w:lang w:val="en-US"/>
              </w:rPr>
              <w:t>Regent</w:t>
            </w:r>
            <w:r w:rsidRPr="00C442C2">
              <w:rPr>
                <w:sz w:val="28"/>
                <w:szCs w:val="28"/>
              </w:rPr>
              <w:t>, 1999 года выпуска, балансовой стоимостью   11 857 рублей., остаточной стоимостью 0,00 рублей, инвентарный номер  01380182;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усилителя мощности </w:t>
            </w:r>
            <w:r w:rsidRPr="00C442C2">
              <w:rPr>
                <w:sz w:val="28"/>
                <w:szCs w:val="28"/>
                <w:lang w:val="en-US"/>
              </w:rPr>
              <w:t>Regent</w:t>
            </w:r>
            <w:r w:rsidRPr="00C442C2">
              <w:rPr>
                <w:sz w:val="28"/>
                <w:szCs w:val="28"/>
              </w:rPr>
              <w:t>, 1999 года выпуска, балансовой стоимостью   11 858 рублей 00 копеек, остаточной стоимостью 0,00 рублей, инвентарный номер  01380183;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усилителя мощности </w:t>
            </w:r>
            <w:r w:rsidRPr="00C442C2">
              <w:rPr>
                <w:sz w:val="28"/>
                <w:szCs w:val="28"/>
                <w:lang w:val="en-US"/>
              </w:rPr>
              <w:t>P</w:t>
            </w:r>
            <w:r w:rsidRPr="00C442C2">
              <w:rPr>
                <w:sz w:val="28"/>
                <w:szCs w:val="28"/>
              </w:rPr>
              <w:t>-221, 1992 года выпуска, балансовой стоимостью 14 269 рублей 00 копеек, остаточной стоимостью 0,00 рублей, инвентарный номер  01380093;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- усилительного устройства Т-2 25, 1988 года выпуска, балансовой стоимостью    30 193 рубля 00 копеек, остаточной стоимостью 0,00 рублей, инвентарный номер 013880007;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- усилителя </w:t>
            </w:r>
            <w:r w:rsidRPr="00C442C2">
              <w:rPr>
                <w:sz w:val="28"/>
                <w:szCs w:val="28"/>
                <w:lang w:val="en-US"/>
              </w:rPr>
              <w:t>Inter</w:t>
            </w:r>
            <w:r w:rsidRPr="00C442C2">
              <w:rPr>
                <w:sz w:val="28"/>
                <w:szCs w:val="28"/>
              </w:rPr>
              <w:t xml:space="preserve"> М1500, 1998 года выпуска, балансовой стоимостью 82 605 рублей 00 копеек, остаточной стоимостью 0,00 рублей, инвентарный номер 01380202;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- усилителя мощности, 2006 года выпуска, балансовой стоимостью 17 400 рублей 00 копеек, остаточной стоимостью 0,00 рублей, инвентарный номер  010104036;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- усилителя мощности </w:t>
            </w:r>
            <w:r w:rsidRPr="00C442C2">
              <w:rPr>
                <w:sz w:val="28"/>
                <w:szCs w:val="28"/>
                <w:lang w:val="en-US"/>
              </w:rPr>
              <w:t>INVOTONE</w:t>
            </w:r>
            <w:r w:rsidRPr="00C442C2">
              <w:rPr>
                <w:sz w:val="28"/>
                <w:szCs w:val="28"/>
              </w:rPr>
              <w:t xml:space="preserve"> </w:t>
            </w:r>
            <w:r w:rsidRPr="00C442C2">
              <w:rPr>
                <w:sz w:val="28"/>
                <w:szCs w:val="28"/>
                <w:lang w:val="en-US"/>
              </w:rPr>
              <w:t>B</w:t>
            </w:r>
            <w:r w:rsidRPr="00C442C2">
              <w:rPr>
                <w:sz w:val="28"/>
                <w:szCs w:val="28"/>
              </w:rPr>
              <w:t>600, 2014 года выпуска, балансовой стоимостью 10 000 рублей 00 копеек, остаточной стоимостью 0,00 рублей, инвентарный номер 010104104;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световой установки </w:t>
            </w:r>
            <w:r w:rsidRPr="00C442C2">
              <w:rPr>
                <w:sz w:val="28"/>
                <w:szCs w:val="28"/>
                <w:lang w:val="en-US"/>
              </w:rPr>
              <w:t>Boxer</w:t>
            </w:r>
            <w:r w:rsidRPr="00C442C2">
              <w:rPr>
                <w:sz w:val="28"/>
                <w:szCs w:val="28"/>
              </w:rPr>
              <w:t xml:space="preserve"> 200, 1995 года выпуска, балансовой стоимостью 13 166 рублей 00 копеек, остаточной стоимостью 0,00 рублей, инвентарный номер 01380174;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lastRenderedPageBreak/>
              <w:t xml:space="preserve">     - косы «Олео-</w:t>
            </w:r>
            <w:proofErr w:type="spellStart"/>
            <w:r w:rsidRPr="00C442C2">
              <w:rPr>
                <w:sz w:val="28"/>
                <w:szCs w:val="28"/>
              </w:rPr>
              <w:t>Мас</w:t>
            </w:r>
            <w:proofErr w:type="spellEnd"/>
            <w:r w:rsidRPr="00C442C2">
              <w:rPr>
                <w:sz w:val="28"/>
                <w:szCs w:val="28"/>
              </w:rPr>
              <w:t xml:space="preserve">» </w:t>
            </w:r>
            <w:r w:rsidRPr="00C442C2">
              <w:rPr>
                <w:sz w:val="28"/>
                <w:szCs w:val="28"/>
                <w:lang w:val="en-US"/>
              </w:rPr>
              <w:t>SPARTA</w:t>
            </w:r>
            <w:r w:rsidRPr="00C442C2">
              <w:rPr>
                <w:sz w:val="28"/>
                <w:szCs w:val="28"/>
              </w:rPr>
              <w:t xml:space="preserve"> 38, 2013  года выпуска, балансовой стоимостью 15 000 рублей 00 копеек, остаточной стоимостью 0,00 рублей, инвентарный номер 010104095;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косы «Олео-</w:t>
            </w:r>
            <w:proofErr w:type="spellStart"/>
            <w:r w:rsidRPr="00C442C2">
              <w:rPr>
                <w:sz w:val="28"/>
                <w:szCs w:val="28"/>
              </w:rPr>
              <w:t>Мас</w:t>
            </w:r>
            <w:proofErr w:type="spellEnd"/>
            <w:r w:rsidRPr="00C442C2">
              <w:rPr>
                <w:sz w:val="28"/>
                <w:szCs w:val="28"/>
              </w:rPr>
              <w:t xml:space="preserve">» </w:t>
            </w:r>
            <w:r w:rsidRPr="00C442C2">
              <w:rPr>
                <w:sz w:val="28"/>
                <w:szCs w:val="28"/>
                <w:lang w:val="en-US"/>
              </w:rPr>
              <w:t>SPARTA</w:t>
            </w:r>
            <w:r w:rsidRPr="00C442C2">
              <w:rPr>
                <w:sz w:val="28"/>
                <w:szCs w:val="28"/>
              </w:rPr>
              <w:t xml:space="preserve"> 25, 2013  года выпуска, балансовой стоимостью 12 000 рублей 00 копеек, остаточной стоимостью 0,00 рублей, инвентарный номер  010106041;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 - дымовой машинки </w:t>
            </w:r>
            <w:r w:rsidRPr="00C442C2">
              <w:rPr>
                <w:sz w:val="28"/>
                <w:szCs w:val="28"/>
                <w:lang w:val="en-US"/>
              </w:rPr>
              <w:t>A</w:t>
            </w:r>
            <w:r w:rsidRPr="00C442C2">
              <w:rPr>
                <w:sz w:val="28"/>
                <w:szCs w:val="28"/>
              </w:rPr>
              <w:t>с</w:t>
            </w:r>
            <w:r w:rsidRPr="00C442C2">
              <w:rPr>
                <w:sz w:val="28"/>
                <w:szCs w:val="28"/>
                <w:lang w:val="en-US"/>
              </w:rPr>
              <w:t>me</w:t>
            </w:r>
            <w:r w:rsidRPr="00C442C2">
              <w:rPr>
                <w:sz w:val="28"/>
                <w:szCs w:val="28"/>
              </w:rPr>
              <w:t xml:space="preserve"> </w:t>
            </w:r>
            <w:r w:rsidRPr="00C442C2">
              <w:rPr>
                <w:sz w:val="28"/>
                <w:szCs w:val="28"/>
                <w:lang w:val="en-US"/>
              </w:rPr>
              <w:t>Fogger</w:t>
            </w:r>
            <w:r w:rsidRPr="00C442C2">
              <w:rPr>
                <w:sz w:val="28"/>
                <w:szCs w:val="28"/>
              </w:rPr>
              <w:t xml:space="preserve">  </w:t>
            </w:r>
            <w:r w:rsidRPr="00C442C2">
              <w:rPr>
                <w:sz w:val="28"/>
                <w:szCs w:val="28"/>
                <w:lang w:val="en-US"/>
              </w:rPr>
              <w:t>F</w:t>
            </w:r>
            <w:r w:rsidRPr="00C442C2">
              <w:rPr>
                <w:sz w:val="28"/>
                <w:szCs w:val="28"/>
              </w:rPr>
              <w:t>100, 1995  года выпуска, балансовой стоимостью 10 518 рублей 00 копеек, остаточной стоимостью 0,00 рублей, инвентарный номер 01380175;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442C2">
              <w:rPr>
                <w:sz w:val="28"/>
                <w:szCs w:val="28"/>
              </w:rPr>
              <w:t xml:space="preserve">     - </w:t>
            </w:r>
            <w:proofErr w:type="spellStart"/>
            <w:r w:rsidRPr="00C442C2">
              <w:rPr>
                <w:sz w:val="28"/>
                <w:szCs w:val="28"/>
              </w:rPr>
              <w:t>химреактива</w:t>
            </w:r>
            <w:proofErr w:type="spellEnd"/>
            <w:r w:rsidRPr="00C442C2">
              <w:rPr>
                <w:sz w:val="28"/>
                <w:szCs w:val="28"/>
              </w:rPr>
              <w:t xml:space="preserve"> со смесителем, 1995  года выпуска, балансовой стоимостью  13 027 рублей 00 копеек, остаточной стоимостью 0,00 рублей, инвентарный номер   01380177, находящихся на балансе Муниципального бюджетного учреждения культуры «</w:t>
            </w:r>
            <w:proofErr w:type="spellStart"/>
            <w:r w:rsidRPr="00C442C2">
              <w:rPr>
                <w:sz w:val="28"/>
                <w:szCs w:val="28"/>
              </w:rPr>
              <w:t>Шумячская</w:t>
            </w:r>
            <w:proofErr w:type="spellEnd"/>
            <w:r w:rsidRPr="00C442C2">
              <w:rPr>
                <w:sz w:val="28"/>
                <w:szCs w:val="28"/>
              </w:rPr>
              <w:t xml:space="preserve"> централизованная клубная система».</w:t>
            </w:r>
          </w:p>
        </w:tc>
      </w:tr>
      <w:tr w:rsidR="00C442C2" w:rsidRPr="00C442C2" w:rsidTr="00F15C74">
        <w:trPr>
          <w:gridAfter w:val="1"/>
          <w:wAfter w:w="427" w:type="dxa"/>
        </w:trPr>
        <w:tc>
          <w:tcPr>
            <w:tcW w:w="10314" w:type="dxa"/>
            <w:shd w:val="clear" w:color="auto" w:fill="auto"/>
          </w:tcPr>
          <w:p w:rsidR="00C442C2" w:rsidRPr="00C442C2" w:rsidRDefault="00C442C2" w:rsidP="00C442C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442C2" w:rsidRPr="00C442C2" w:rsidRDefault="00C442C2" w:rsidP="00C442C2">
      <w:pPr>
        <w:tabs>
          <w:tab w:val="right" w:pos="10206"/>
        </w:tabs>
        <w:jc w:val="both"/>
        <w:rPr>
          <w:sz w:val="28"/>
          <w:szCs w:val="28"/>
        </w:rPr>
      </w:pPr>
      <w:r w:rsidRPr="00C442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C442C2">
        <w:rPr>
          <w:sz w:val="28"/>
          <w:szCs w:val="28"/>
        </w:rPr>
        <w:t xml:space="preserve">2. Утвердить прилагаемые акты о списании объектов нефинансовых активов (кроме транспортных средств) от 12.04.2021г. №№ 1-26, от 19.04.2021г. № 27-30. </w:t>
      </w:r>
    </w:p>
    <w:p w:rsidR="00C442C2" w:rsidRDefault="00C442C2" w:rsidP="00C442C2">
      <w:pPr>
        <w:tabs>
          <w:tab w:val="right" w:pos="10206"/>
        </w:tabs>
        <w:jc w:val="both"/>
        <w:rPr>
          <w:sz w:val="28"/>
          <w:szCs w:val="28"/>
        </w:rPr>
      </w:pPr>
      <w:r w:rsidRPr="00C442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C442C2" w:rsidRPr="00C442C2" w:rsidRDefault="00C442C2" w:rsidP="00C442C2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C442C2">
        <w:rPr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собственности.</w:t>
      </w:r>
    </w:p>
    <w:p w:rsidR="00C442C2" w:rsidRPr="00C442C2" w:rsidRDefault="00C442C2" w:rsidP="00C442C2">
      <w:pPr>
        <w:tabs>
          <w:tab w:val="right" w:pos="10206"/>
        </w:tabs>
        <w:ind w:left="360"/>
        <w:jc w:val="both"/>
        <w:rPr>
          <w:sz w:val="28"/>
          <w:szCs w:val="28"/>
        </w:rPr>
      </w:pPr>
      <w:r w:rsidRPr="00C442C2">
        <w:rPr>
          <w:sz w:val="28"/>
          <w:szCs w:val="28"/>
        </w:rPr>
        <w:t xml:space="preserve">         </w:t>
      </w:r>
    </w:p>
    <w:p w:rsidR="00C442C2" w:rsidRPr="00C442C2" w:rsidRDefault="00C442C2" w:rsidP="00C442C2">
      <w:pPr>
        <w:tabs>
          <w:tab w:val="right" w:pos="10206"/>
        </w:tabs>
        <w:jc w:val="both"/>
        <w:rPr>
          <w:sz w:val="28"/>
          <w:szCs w:val="28"/>
        </w:rPr>
      </w:pPr>
      <w:r w:rsidRPr="00C442C2">
        <w:rPr>
          <w:sz w:val="28"/>
          <w:szCs w:val="28"/>
        </w:rPr>
        <w:t xml:space="preserve">      </w:t>
      </w:r>
    </w:p>
    <w:p w:rsidR="00C442C2" w:rsidRPr="00C442C2" w:rsidRDefault="00C442C2" w:rsidP="00C442C2">
      <w:pPr>
        <w:tabs>
          <w:tab w:val="right" w:pos="10206"/>
        </w:tabs>
        <w:rPr>
          <w:sz w:val="28"/>
          <w:szCs w:val="28"/>
        </w:rPr>
      </w:pPr>
      <w:proofErr w:type="spellStart"/>
      <w:r w:rsidRPr="00C442C2">
        <w:rPr>
          <w:sz w:val="28"/>
          <w:szCs w:val="28"/>
        </w:rPr>
        <w:t>И.п</w:t>
      </w:r>
      <w:proofErr w:type="spellEnd"/>
      <w:r w:rsidRPr="00C442C2">
        <w:rPr>
          <w:sz w:val="28"/>
          <w:szCs w:val="28"/>
        </w:rPr>
        <w:t xml:space="preserve">. Главы муниципального образования </w:t>
      </w:r>
    </w:p>
    <w:p w:rsidR="00C442C2" w:rsidRPr="00C442C2" w:rsidRDefault="00C442C2" w:rsidP="00C442C2">
      <w:pPr>
        <w:tabs>
          <w:tab w:val="right" w:pos="10206"/>
        </w:tabs>
        <w:rPr>
          <w:sz w:val="28"/>
          <w:szCs w:val="28"/>
        </w:rPr>
      </w:pPr>
      <w:r w:rsidRPr="00C442C2">
        <w:rPr>
          <w:sz w:val="28"/>
          <w:szCs w:val="28"/>
        </w:rPr>
        <w:t>«Шумячский район» Смоленской области                                               Г.А. Варсанова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54" w:rsidRDefault="00681B54">
      <w:r>
        <w:separator/>
      </w:r>
    </w:p>
  </w:endnote>
  <w:endnote w:type="continuationSeparator" w:id="0">
    <w:p w:rsidR="00681B54" w:rsidRDefault="0068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54" w:rsidRDefault="00681B54">
      <w:r>
        <w:separator/>
      </w:r>
    </w:p>
  </w:footnote>
  <w:footnote w:type="continuationSeparator" w:id="0">
    <w:p w:rsidR="00681B54" w:rsidRDefault="0068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383">
      <w:rPr>
        <w:noProof/>
      </w:rPr>
      <w:t>3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4F7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1B54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3383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2C2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5F3D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442C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4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2021-04-22T13:10:00Z</cp:lastPrinted>
  <dcterms:created xsi:type="dcterms:W3CDTF">2021-04-29T06:38:00Z</dcterms:created>
  <dcterms:modified xsi:type="dcterms:W3CDTF">2021-04-29T06:38:00Z</dcterms:modified>
</cp:coreProperties>
</file>