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Default="00356E61" w:rsidP="00FA39B4">
      <w:pPr>
        <w:pStyle w:val="1"/>
        <w:tabs>
          <w:tab w:val="left" w:pos="7655"/>
        </w:tabs>
      </w:pPr>
      <w:r w:rsidRPr="004745A4">
        <w:t>ПОСТАНОВЛЕНИЕ</w:t>
      </w:r>
    </w:p>
    <w:p w:rsidR="00FA39B4" w:rsidRPr="00FA39B4" w:rsidRDefault="00FA39B4" w:rsidP="00FA39B4"/>
    <w:p w:rsidR="00356E61" w:rsidRDefault="00356E61" w:rsidP="00356E61">
      <w:pPr>
        <w:rPr>
          <w:sz w:val="28"/>
          <w:szCs w:val="28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FA39B4">
        <w:rPr>
          <w:sz w:val="28"/>
          <w:szCs w:val="28"/>
          <w:u w:val="single"/>
        </w:rPr>
        <w:t>18.03.2021г.</w:t>
      </w:r>
      <w:r w:rsidRPr="009F088B">
        <w:rPr>
          <w:sz w:val="28"/>
          <w:szCs w:val="28"/>
          <w:u w:val="single"/>
        </w:rPr>
        <w:t xml:space="preserve">  </w:t>
      </w:r>
      <w:r w:rsidRPr="009F088B">
        <w:rPr>
          <w:sz w:val="28"/>
          <w:szCs w:val="28"/>
        </w:rPr>
        <w:t>№</w:t>
      </w:r>
      <w:r w:rsidR="00FA39B4">
        <w:rPr>
          <w:sz w:val="28"/>
          <w:szCs w:val="28"/>
        </w:rPr>
        <w:t xml:space="preserve"> 118</w:t>
      </w:r>
    </w:p>
    <w:p w:rsidR="000C27D8" w:rsidRPr="009F088B" w:rsidRDefault="000C27D8" w:rsidP="00356E6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</w:p>
    <w:tbl>
      <w:tblPr>
        <w:tblStyle w:val="11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0C27D8" w:rsidRPr="000C27D8" w:rsidTr="000C27D8">
        <w:trPr>
          <w:trHeight w:val="3402"/>
        </w:trPr>
        <w:tc>
          <w:tcPr>
            <w:tcW w:w="10421" w:type="dxa"/>
          </w:tcPr>
          <w:p w:rsidR="000C27D8" w:rsidRPr="000C27D8" w:rsidRDefault="000C27D8" w:rsidP="000C27D8">
            <w:pPr>
              <w:rPr>
                <w:sz w:val="28"/>
                <w:szCs w:val="28"/>
              </w:rPr>
            </w:pPr>
          </w:p>
          <w:tbl>
            <w:tblPr>
              <w:tblStyle w:val="1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24"/>
              <w:gridCol w:w="5365"/>
            </w:tblGrid>
            <w:tr w:rsidR="000C27D8" w:rsidRPr="000C27D8" w:rsidTr="000C27D8">
              <w:tc>
                <w:tcPr>
                  <w:tcW w:w="4624" w:type="dxa"/>
                </w:tcPr>
                <w:p w:rsidR="000C27D8" w:rsidRPr="000C27D8" w:rsidRDefault="000C27D8" w:rsidP="00FA39B4">
                  <w:pPr>
                    <w:framePr w:hSpace="180" w:wrap="around" w:vAnchor="text" w:hAnchor="margin" w:y="-112"/>
                    <w:overflowPunct w:val="0"/>
                    <w:autoSpaceDE w:val="0"/>
                    <w:autoSpaceDN w:val="0"/>
                    <w:adjustRightInd w:val="0"/>
                    <w:ind w:left="-105"/>
                    <w:jc w:val="both"/>
                    <w:rPr>
                      <w:sz w:val="28"/>
                      <w:szCs w:val="28"/>
                    </w:rPr>
                  </w:pPr>
                  <w:r w:rsidRPr="000C27D8">
                    <w:rPr>
                      <w:sz w:val="28"/>
                      <w:szCs w:val="28"/>
                    </w:rPr>
                    <w:t xml:space="preserve">О мерах по реализации решения Совета депутатов </w:t>
                  </w:r>
                  <w:proofErr w:type="spellStart"/>
                  <w:r w:rsidRPr="000C27D8">
                    <w:rPr>
                      <w:sz w:val="28"/>
                      <w:szCs w:val="28"/>
                    </w:rPr>
                    <w:t>Шумячского</w:t>
                  </w:r>
                  <w:proofErr w:type="spellEnd"/>
                  <w:r w:rsidRPr="000C27D8">
                    <w:rPr>
                      <w:sz w:val="28"/>
                      <w:szCs w:val="28"/>
                    </w:rPr>
                    <w:t xml:space="preserve"> городского поселения от 28.12.2020 года  </w:t>
                  </w:r>
                  <w:r>
                    <w:rPr>
                      <w:sz w:val="28"/>
                      <w:szCs w:val="28"/>
                    </w:rPr>
                    <w:t xml:space="preserve">   № 29 </w:t>
                  </w:r>
                  <w:r w:rsidRPr="000C27D8">
                    <w:rPr>
                      <w:sz w:val="28"/>
                      <w:szCs w:val="28"/>
                    </w:rPr>
                    <w:t xml:space="preserve">«О бюджете </w:t>
                  </w:r>
                  <w:proofErr w:type="spellStart"/>
                  <w:r w:rsidRPr="000C27D8">
                    <w:rPr>
                      <w:sz w:val="28"/>
                      <w:szCs w:val="28"/>
                    </w:rPr>
                    <w:t>Шумячского</w:t>
                  </w:r>
                  <w:proofErr w:type="spellEnd"/>
                  <w:r w:rsidRPr="000C27D8">
                    <w:rPr>
                      <w:sz w:val="28"/>
                      <w:szCs w:val="28"/>
                    </w:rPr>
                    <w:t xml:space="preserve"> городского поселения на 2021 и на плановый период 2022 и 2023 годов»</w:t>
                  </w:r>
                </w:p>
                <w:p w:rsidR="000C27D8" w:rsidRPr="000C27D8" w:rsidRDefault="000C27D8" w:rsidP="00FA39B4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5" w:type="dxa"/>
                </w:tcPr>
                <w:p w:rsidR="000C27D8" w:rsidRPr="000C27D8" w:rsidRDefault="000C27D8" w:rsidP="00FA39B4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C27D8" w:rsidRPr="000C27D8" w:rsidRDefault="000C27D8" w:rsidP="000C27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27D8" w:rsidRPr="000C27D8" w:rsidRDefault="000C27D8" w:rsidP="000C27D8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 w:rsidRPr="000C27D8">
              <w:rPr>
                <w:sz w:val="28"/>
                <w:szCs w:val="28"/>
              </w:rPr>
              <w:t xml:space="preserve">В целях </w:t>
            </w:r>
            <w:r w:rsidRPr="000C27D8">
              <w:rPr>
                <w:bCs/>
                <w:sz w:val="28"/>
                <w:szCs w:val="28"/>
              </w:rPr>
              <w:t xml:space="preserve">реализации решения Совета депутатов </w:t>
            </w:r>
            <w:proofErr w:type="spellStart"/>
            <w:r w:rsidRPr="000C27D8">
              <w:rPr>
                <w:bCs/>
                <w:sz w:val="28"/>
                <w:szCs w:val="28"/>
              </w:rPr>
              <w:t>Шумя</w:t>
            </w:r>
            <w:r>
              <w:rPr>
                <w:bCs/>
                <w:sz w:val="28"/>
                <w:szCs w:val="28"/>
              </w:rPr>
              <w:t>чского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поселения от </w:t>
            </w:r>
            <w:r w:rsidRPr="000C27D8">
              <w:rPr>
                <w:bCs/>
                <w:sz w:val="28"/>
                <w:szCs w:val="28"/>
              </w:rPr>
              <w:t xml:space="preserve">28.12.2020 года № 29 «О бюджете </w:t>
            </w:r>
            <w:proofErr w:type="spellStart"/>
            <w:r w:rsidRPr="000C27D8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0C27D8">
              <w:rPr>
                <w:bCs/>
                <w:sz w:val="28"/>
                <w:szCs w:val="28"/>
              </w:rPr>
              <w:t xml:space="preserve"> городского поселения на 2021 год и на плановый период 2022 и 2023 годов»</w:t>
            </w:r>
          </w:p>
          <w:p w:rsidR="000C27D8" w:rsidRPr="000C27D8" w:rsidRDefault="000C27D8" w:rsidP="000C27D8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0C27D8">
              <w:rPr>
                <w:bCs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</w:tbl>
    <w:p w:rsidR="000C27D8" w:rsidRDefault="000C27D8" w:rsidP="000C27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7D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C27D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C27D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C27D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C27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27D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C27D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C27D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C27D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C27D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C27D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C27D8">
        <w:rPr>
          <w:sz w:val="28"/>
          <w:szCs w:val="28"/>
        </w:rPr>
        <w:t>Т:</w:t>
      </w:r>
    </w:p>
    <w:p w:rsidR="000C27D8" w:rsidRPr="000C27D8" w:rsidRDefault="000C27D8" w:rsidP="000C27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27D8" w:rsidRPr="000C27D8" w:rsidRDefault="000C27D8" w:rsidP="000C27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7D8">
        <w:rPr>
          <w:sz w:val="28"/>
          <w:szCs w:val="28"/>
        </w:rPr>
        <w:t>1. Установить, что:</w:t>
      </w:r>
    </w:p>
    <w:p w:rsidR="000C27D8" w:rsidRPr="000C27D8" w:rsidRDefault="000C27D8" w:rsidP="000C27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27D8">
        <w:rPr>
          <w:sz w:val="28"/>
          <w:szCs w:val="28"/>
        </w:rPr>
        <w:t xml:space="preserve">1.1. Получатели средств бюджета </w:t>
      </w:r>
      <w:proofErr w:type="spellStart"/>
      <w:r w:rsidRPr="000C27D8">
        <w:rPr>
          <w:sz w:val="28"/>
          <w:szCs w:val="28"/>
        </w:rPr>
        <w:t>Шумячского</w:t>
      </w:r>
      <w:proofErr w:type="spellEnd"/>
      <w:r w:rsidRPr="000C27D8">
        <w:rPr>
          <w:sz w:val="28"/>
          <w:szCs w:val="28"/>
        </w:rPr>
        <w:t xml:space="preserve"> городского поселения, при заключении муниципальных контрактов (договоров) на поставку товаров, выполнени</w:t>
      </w:r>
      <w:r>
        <w:rPr>
          <w:sz w:val="28"/>
          <w:szCs w:val="28"/>
        </w:rPr>
        <w:t xml:space="preserve">е работ, оказание услуг вправе </w:t>
      </w:r>
      <w:r w:rsidRPr="000C27D8">
        <w:rPr>
          <w:sz w:val="28"/>
          <w:szCs w:val="28"/>
        </w:rPr>
        <w:t>предусматривать авансовые платежи:</w:t>
      </w:r>
    </w:p>
    <w:p w:rsidR="000C27D8" w:rsidRPr="000C27D8" w:rsidRDefault="000C27D8" w:rsidP="000C27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27D8">
        <w:rPr>
          <w:sz w:val="28"/>
          <w:szCs w:val="28"/>
        </w:rPr>
        <w:t xml:space="preserve">-  в размере до 100 процентов суммы муниципального контракта (договора), подлежащей оплате в текущем финансовом году  - по муниципальным контрактам (договорам) на услуги почтовой связи; на подписку на периодические печатные  и электронные издания и на их приобретение; на обучение по программам дополнительного профессионального образования,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помещения); на оплату транспортного обслуживания, на оплату услуг по фрахтованию при служебных командировках; на приобретение путевок на санаторно-курортное лечение и оздоровительный отдых для граждан, имеющих право на льготное приобретение путевок; на оплату высокотехнологичной медицинской помощи в федеральных медицинских учреждениях и </w:t>
      </w:r>
      <w:r w:rsidRPr="000C27D8">
        <w:rPr>
          <w:sz w:val="28"/>
          <w:szCs w:val="28"/>
        </w:rPr>
        <w:lastRenderedPageBreak/>
        <w:t>приобретение дорогостоящих расходных материалов, связанных с оплатой данных расходов;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информации;</w:t>
      </w:r>
    </w:p>
    <w:p w:rsidR="000C27D8" w:rsidRPr="000C27D8" w:rsidRDefault="000C27D8" w:rsidP="000C27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27D8">
        <w:rPr>
          <w:sz w:val="28"/>
          <w:szCs w:val="28"/>
        </w:rPr>
        <w:t xml:space="preserve">- в размере до 30 процентов суммы муниципального контракта (договора), подлежащей уплате в текущем финансовом году, - по муниципальным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предпринимателями, осуществляющими деятельность по социальному обслуживанию;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по муниципальным контрактам (договорам) на выполнение работ по техническому присоединению к сетям электроснабжения, теплоснабжения, водоснабжения и водоотведения;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«Шумячский район» Смоленской области; по муниципальным контрактам (договорам) на поставку горюче-смазочных материалов, заключенным получателями средств бюджета  </w:t>
      </w:r>
      <w:proofErr w:type="spellStart"/>
      <w:r w:rsidRPr="000C27D8">
        <w:rPr>
          <w:sz w:val="28"/>
          <w:szCs w:val="28"/>
        </w:rPr>
        <w:t>Шумячского</w:t>
      </w:r>
      <w:proofErr w:type="spellEnd"/>
      <w:r w:rsidRPr="000C27D8">
        <w:rPr>
          <w:sz w:val="28"/>
          <w:szCs w:val="28"/>
        </w:rPr>
        <w:t xml:space="preserve"> городского поселения ;по муниципальным контрактам (договорам) на выполнение проектно-изыскательских работ, капитальный ремонт,  строительство и реконструкцию автомобильных дорог местного значения в границах </w:t>
      </w:r>
      <w:proofErr w:type="spellStart"/>
      <w:r w:rsidRPr="000C27D8">
        <w:rPr>
          <w:sz w:val="28"/>
          <w:szCs w:val="28"/>
        </w:rPr>
        <w:t>Шумячского</w:t>
      </w:r>
      <w:proofErr w:type="spellEnd"/>
      <w:r w:rsidRPr="000C27D8">
        <w:rPr>
          <w:sz w:val="28"/>
          <w:szCs w:val="28"/>
        </w:rPr>
        <w:t xml:space="preserve"> городского поселения и дорожных сооружений, являющихся их технологической частью (искусственных дорожных сооружений), капитальный ремонт и ремонт мостов и путепроводов на автомобильных дорогах местного значения в границах </w:t>
      </w:r>
      <w:proofErr w:type="spellStart"/>
      <w:r w:rsidRPr="000C27D8">
        <w:rPr>
          <w:sz w:val="28"/>
          <w:szCs w:val="28"/>
        </w:rPr>
        <w:t>Шумячского</w:t>
      </w:r>
      <w:proofErr w:type="spellEnd"/>
      <w:r w:rsidRPr="000C27D8">
        <w:rPr>
          <w:sz w:val="28"/>
          <w:szCs w:val="28"/>
        </w:rPr>
        <w:t xml:space="preserve"> городского поселения;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информации.</w:t>
      </w:r>
    </w:p>
    <w:p w:rsidR="000C27D8" w:rsidRPr="000C27D8" w:rsidRDefault="000C27D8" w:rsidP="000C27D8">
      <w:pPr>
        <w:ind w:firstLine="709"/>
        <w:jc w:val="both"/>
        <w:rPr>
          <w:color w:val="000000"/>
          <w:sz w:val="28"/>
          <w:szCs w:val="28"/>
        </w:rPr>
      </w:pPr>
      <w:r w:rsidRPr="000C27D8">
        <w:rPr>
          <w:color w:val="000000"/>
          <w:sz w:val="28"/>
          <w:szCs w:val="28"/>
        </w:rPr>
        <w:t xml:space="preserve">2. Главным распорядителям средств бюджета </w:t>
      </w:r>
      <w:proofErr w:type="spellStart"/>
      <w:r w:rsidRPr="000C27D8">
        <w:rPr>
          <w:color w:val="000000"/>
          <w:sz w:val="28"/>
          <w:szCs w:val="28"/>
        </w:rPr>
        <w:t>Шумячского</w:t>
      </w:r>
      <w:proofErr w:type="spellEnd"/>
      <w:r w:rsidRPr="000C27D8">
        <w:rPr>
          <w:color w:val="000000"/>
          <w:sz w:val="28"/>
          <w:szCs w:val="28"/>
        </w:rPr>
        <w:t xml:space="preserve"> городского поселения ежемесячно до 6 числа, следующего за отчетным, представлять в </w:t>
      </w:r>
      <w:proofErr w:type="gramStart"/>
      <w:r w:rsidRPr="000C27D8">
        <w:rPr>
          <w:color w:val="000000"/>
          <w:sz w:val="28"/>
          <w:szCs w:val="28"/>
        </w:rPr>
        <w:t>Финансовое  управление</w:t>
      </w:r>
      <w:proofErr w:type="gramEnd"/>
      <w:r w:rsidRPr="000C27D8">
        <w:rPr>
          <w:color w:val="000000"/>
          <w:sz w:val="28"/>
          <w:szCs w:val="28"/>
        </w:rPr>
        <w:t xml:space="preserve"> Администрации муниципального образования «Шумячский район» Смо</w:t>
      </w:r>
      <w:r w:rsidRPr="000C27D8">
        <w:rPr>
          <w:color w:val="000000"/>
          <w:sz w:val="28"/>
          <w:szCs w:val="28"/>
        </w:rPr>
        <w:lastRenderedPageBreak/>
        <w:t>ленской области - отдел бухгалтерского учета и отчетности бухгалтерскую и бюджетную отчетность по утвержденным формам, в бюджетный отдел – информацию о численности работников казенных учреждений, подведомственных данному главному распорядителю.</w:t>
      </w:r>
    </w:p>
    <w:p w:rsidR="000C27D8" w:rsidRPr="000C27D8" w:rsidRDefault="000C27D8" w:rsidP="000C27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27D8">
        <w:rPr>
          <w:sz w:val="28"/>
          <w:szCs w:val="28"/>
        </w:rPr>
        <w:t>3. Администраторам муниципальных программ ежеквартально в срок не позднее 15-го числа месяца, следующего за отчетным кварта</w:t>
      </w:r>
      <w:r>
        <w:rPr>
          <w:sz w:val="28"/>
          <w:szCs w:val="28"/>
        </w:rPr>
        <w:t xml:space="preserve">лом, представлять в Финансовое </w:t>
      </w:r>
      <w:r w:rsidRPr="000C27D8">
        <w:rPr>
          <w:sz w:val="28"/>
          <w:szCs w:val="28"/>
        </w:rPr>
        <w:t>управление Администрации муниципального образования «Шумячский район» Смоленской области пояснительные записки об исполнении местного бюджета в разрезе мероприятий муниципальных программ.</w:t>
      </w:r>
    </w:p>
    <w:p w:rsidR="000C27D8" w:rsidRPr="000C27D8" w:rsidRDefault="000C27D8" w:rsidP="000C27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C27D8">
        <w:rPr>
          <w:sz w:val="28"/>
          <w:szCs w:val="28"/>
        </w:rPr>
        <w:t xml:space="preserve">4. Главным распорядителям средств бюджета </w:t>
      </w:r>
      <w:proofErr w:type="spellStart"/>
      <w:r w:rsidRPr="000C27D8">
        <w:rPr>
          <w:sz w:val="28"/>
          <w:szCs w:val="28"/>
        </w:rPr>
        <w:t>Шумячского</w:t>
      </w:r>
      <w:proofErr w:type="spellEnd"/>
      <w:r w:rsidRPr="000C27D8">
        <w:rPr>
          <w:sz w:val="28"/>
          <w:szCs w:val="28"/>
        </w:rPr>
        <w:t xml:space="preserve"> городского поселения ежеквартально в срок не позднее 15-го числа месяца, следующего за отчетным кварта</w:t>
      </w:r>
      <w:r>
        <w:rPr>
          <w:sz w:val="28"/>
          <w:szCs w:val="28"/>
        </w:rPr>
        <w:t xml:space="preserve">лом, представлять в Финансовое </w:t>
      </w:r>
      <w:r w:rsidRPr="000C27D8">
        <w:rPr>
          <w:sz w:val="28"/>
          <w:szCs w:val="28"/>
        </w:rPr>
        <w:t>управление Администрации муниципального образования «Шумячский район» Смоленской области пояснительные записки об исполнении местного бюджета по непрограммным направлениям деятельности.</w:t>
      </w:r>
    </w:p>
    <w:p w:rsidR="000C27D8" w:rsidRPr="000C27D8" w:rsidRDefault="000C27D8" w:rsidP="000C27D8">
      <w:pPr>
        <w:ind w:firstLine="709"/>
        <w:jc w:val="both"/>
        <w:rPr>
          <w:sz w:val="28"/>
          <w:szCs w:val="28"/>
        </w:rPr>
      </w:pPr>
      <w:r w:rsidRPr="000C27D8">
        <w:rPr>
          <w:sz w:val="28"/>
          <w:szCs w:val="28"/>
        </w:rPr>
        <w:t xml:space="preserve">5. Установить, что отчеты об исполнении бюджета </w:t>
      </w:r>
      <w:proofErr w:type="spellStart"/>
      <w:r w:rsidRPr="000C27D8">
        <w:rPr>
          <w:sz w:val="28"/>
          <w:szCs w:val="28"/>
        </w:rPr>
        <w:t>Шумячского</w:t>
      </w:r>
      <w:proofErr w:type="spellEnd"/>
      <w:r w:rsidRPr="000C27D8">
        <w:rPr>
          <w:sz w:val="28"/>
          <w:szCs w:val="28"/>
        </w:rPr>
        <w:t xml:space="preserve"> городского поселения за первый квартал, полугодие и девять месяцев текущего года утверждаются постановлением Администрации муниципального образования «Шумячский район» Смоленской области по следующим показателям:</w:t>
      </w:r>
    </w:p>
    <w:p w:rsidR="000C27D8" w:rsidRPr="000C27D8" w:rsidRDefault="000C27D8" w:rsidP="000C27D8">
      <w:pPr>
        <w:ind w:firstLine="709"/>
        <w:jc w:val="both"/>
        <w:rPr>
          <w:sz w:val="28"/>
          <w:szCs w:val="28"/>
        </w:rPr>
      </w:pPr>
      <w:r w:rsidRPr="000C27D8">
        <w:rPr>
          <w:sz w:val="28"/>
          <w:szCs w:val="28"/>
        </w:rPr>
        <w:t xml:space="preserve">- доходы бюджета </w:t>
      </w:r>
      <w:proofErr w:type="spellStart"/>
      <w:r w:rsidRPr="000C27D8">
        <w:rPr>
          <w:sz w:val="28"/>
          <w:szCs w:val="28"/>
        </w:rPr>
        <w:t>Шумячского</w:t>
      </w:r>
      <w:proofErr w:type="spellEnd"/>
      <w:r w:rsidRPr="000C27D8">
        <w:rPr>
          <w:sz w:val="28"/>
          <w:szCs w:val="28"/>
        </w:rPr>
        <w:t xml:space="preserve"> городского поселения;</w:t>
      </w:r>
    </w:p>
    <w:p w:rsidR="000C27D8" w:rsidRPr="000C27D8" w:rsidRDefault="000C27D8" w:rsidP="000C27D8">
      <w:pPr>
        <w:ind w:firstLine="709"/>
        <w:jc w:val="both"/>
        <w:rPr>
          <w:sz w:val="28"/>
          <w:szCs w:val="28"/>
        </w:rPr>
      </w:pPr>
      <w:r w:rsidRPr="000C27D8">
        <w:rPr>
          <w:sz w:val="28"/>
          <w:szCs w:val="28"/>
        </w:rPr>
        <w:t xml:space="preserve">- расходы бюджета </w:t>
      </w:r>
      <w:proofErr w:type="spellStart"/>
      <w:r w:rsidRPr="000C27D8">
        <w:rPr>
          <w:sz w:val="28"/>
          <w:szCs w:val="28"/>
        </w:rPr>
        <w:t>Шумячского</w:t>
      </w:r>
      <w:proofErr w:type="spellEnd"/>
      <w:r w:rsidRPr="000C27D8">
        <w:rPr>
          <w:sz w:val="28"/>
          <w:szCs w:val="28"/>
        </w:rPr>
        <w:t xml:space="preserve"> городского поселения;</w:t>
      </w:r>
    </w:p>
    <w:p w:rsidR="000C27D8" w:rsidRPr="000C27D8" w:rsidRDefault="000C27D8" w:rsidP="000C27D8">
      <w:pPr>
        <w:ind w:firstLine="709"/>
        <w:jc w:val="both"/>
        <w:rPr>
          <w:sz w:val="28"/>
          <w:szCs w:val="28"/>
        </w:rPr>
      </w:pPr>
      <w:r w:rsidRPr="000C27D8">
        <w:rPr>
          <w:sz w:val="28"/>
          <w:szCs w:val="28"/>
        </w:rPr>
        <w:t xml:space="preserve">- дефицит (профицит) бюджета </w:t>
      </w:r>
      <w:proofErr w:type="spellStart"/>
      <w:r w:rsidRPr="000C27D8">
        <w:rPr>
          <w:sz w:val="28"/>
          <w:szCs w:val="28"/>
        </w:rPr>
        <w:t>Шумячского</w:t>
      </w:r>
      <w:proofErr w:type="spellEnd"/>
      <w:r w:rsidRPr="000C27D8">
        <w:rPr>
          <w:sz w:val="28"/>
          <w:szCs w:val="28"/>
        </w:rPr>
        <w:t xml:space="preserve"> городского поселения.</w:t>
      </w:r>
    </w:p>
    <w:p w:rsidR="000C27D8" w:rsidRPr="000C27D8" w:rsidRDefault="000C27D8" w:rsidP="000C27D8">
      <w:pPr>
        <w:ind w:firstLine="708"/>
        <w:jc w:val="both"/>
        <w:rPr>
          <w:sz w:val="28"/>
          <w:szCs w:val="28"/>
        </w:rPr>
      </w:pPr>
      <w:r w:rsidRPr="000C27D8">
        <w:rPr>
          <w:color w:val="000000"/>
          <w:sz w:val="28"/>
          <w:szCs w:val="28"/>
        </w:rPr>
        <w:t xml:space="preserve">6. Настоящее постановление </w:t>
      </w:r>
      <w:hyperlink r:id="rId8" w:anchor="block_2" w:history="1">
        <w:r w:rsidRPr="000C27D8">
          <w:rPr>
            <w:color w:val="000000"/>
            <w:sz w:val="28"/>
            <w:szCs w:val="28"/>
          </w:rPr>
          <w:t>вступает в силу</w:t>
        </w:r>
      </w:hyperlink>
      <w:r w:rsidRPr="000C27D8">
        <w:rPr>
          <w:color w:val="000000"/>
          <w:sz w:val="28"/>
          <w:szCs w:val="28"/>
        </w:rPr>
        <w:t xml:space="preserve"> со дня его подписания и распространяет свое действие на правоотношения, возникшие с 1 января 2021 года.</w:t>
      </w:r>
    </w:p>
    <w:p w:rsidR="000C27D8" w:rsidRPr="000C27D8" w:rsidRDefault="000C27D8" w:rsidP="000C27D8">
      <w:pPr>
        <w:spacing w:after="80"/>
        <w:ind w:lef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C27D8">
        <w:rPr>
          <w:bCs/>
          <w:sz w:val="28"/>
          <w:szCs w:val="28"/>
        </w:rPr>
        <w:t xml:space="preserve">7. Контроль за исполнением настоящего постановления возложить на начальника Финансового управления Администрации муниципального образования «Шумячский район» Смоленской области </w:t>
      </w:r>
      <w:r w:rsidRPr="000C27D8">
        <w:rPr>
          <w:sz w:val="28"/>
          <w:szCs w:val="28"/>
        </w:rPr>
        <w:t xml:space="preserve">Ю.В. </w:t>
      </w:r>
      <w:proofErr w:type="spellStart"/>
      <w:r w:rsidRPr="000C27D8">
        <w:rPr>
          <w:sz w:val="28"/>
          <w:szCs w:val="28"/>
        </w:rPr>
        <w:t>Вознову</w:t>
      </w:r>
      <w:proofErr w:type="spellEnd"/>
      <w:r w:rsidRPr="000C27D8">
        <w:rPr>
          <w:bCs/>
          <w:sz w:val="28"/>
          <w:szCs w:val="28"/>
        </w:rPr>
        <w:t>.</w:t>
      </w:r>
    </w:p>
    <w:p w:rsidR="000C27D8" w:rsidRPr="000C27D8" w:rsidRDefault="000C27D8" w:rsidP="000C27D8">
      <w:pPr>
        <w:spacing w:after="120"/>
        <w:ind w:left="283"/>
        <w:rPr>
          <w:bCs/>
          <w:sz w:val="28"/>
          <w:szCs w:val="28"/>
        </w:rPr>
      </w:pPr>
    </w:p>
    <w:p w:rsidR="000C27D8" w:rsidRPr="000C27D8" w:rsidRDefault="000C27D8" w:rsidP="000C27D8">
      <w:pPr>
        <w:rPr>
          <w:bCs/>
          <w:sz w:val="28"/>
          <w:szCs w:val="28"/>
        </w:rPr>
      </w:pPr>
      <w:r w:rsidRPr="000C27D8">
        <w:rPr>
          <w:bCs/>
          <w:sz w:val="28"/>
          <w:szCs w:val="28"/>
        </w:rPr>
        <w:t>Глава муниципального образования</w:t>
      </w:r>
    </w:p>
    <w:p w:rsidR="000C27D8" w:rsidRPr="000C27D8" w:rsidRDefault="000C27D8" w:rsidP="000C27D8">
      <w:pPr>
        <w:spacing w:after="120"/>
        <w:rPr>
          <w:bCs/>
          <w:sz w:val="28"/>
          <w:szCs w:val="28"/>
        </w:rPr>
      </w:pPr>
      <w:r w:rsidRPr="000C27D8">
        <w:rPr>
          <w:bCs/>
          <w:sz w:val="28"/>
          <w:szCs w:val="28"/>
        </w:rPr>
        <w:t xml:space="preserve">«Шумячский район» Смоленской области                                          </w:t>
      </w:r>
      <w:r>
        <w:rPr>
          <w:bCs/>
          <w:sz w:val="28"/>
          <w:szCs w:val="28"/>
        </w:rPr>
        <w:t xml:space="preserve"> </w:t>
      </w:r>
      <w:r w:rsidRPr="000C27D8">
        <w:rPr>
          <w:bCs/>
          <w:sz w:val="28"/>
          <w:szCs w:val="28"/>
        </w:rPr>
        <w:t xml:space="preserve"> А.Н. Васильев</w:t>
      </w: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4C6306" w:rsidRDefault="004C6306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596FF1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4A" w:rsidRDefault="00E9634A" w:rsidP="001526C9">
      <w:pPr>
        <w:pStyle w:val="1"/>
      </w:pPr>
      <w:r>
        <w:separator/>
      </w:r>
    </w:p>
  </w:endnote>
  <w:endnote w:type="continuationSeparator" w:id="0">
    <w:p w:rsidR="00E9634A" w:rsidRDefault="00E9634A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4A" w:rsidRDefault="00E9634A" w:rsidP="001526C9">
      <w:pPr>
        <w:pStyle w:val="1"/>
      </w:pPr>
      <w:r>
        <w:separator/>
      </w:r>
    </w:p>
  </w:footnote>
  <w:footnote w:type="continuationSeparator" w:id="0">
    <w:p w:rsidR="00E9634A" w:rsidRDefault="00E9634A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39B4">
      <w:rPr>
        <w:noProof/>
      </w:rPr>
      <w:t>3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4442"/>
    <w:rsid w:val="000B731F"/>
    <w:rsid w:val="000C27D8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825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202A1"/>
    <w:rsid w:val="00641065"/>
    <w:rsid w:val="00653249"/>
    <w:rsid w:val="00667D2D"/>
    <w:rsid w:val="006B5628"/>
    <w:rsid w:val="006C4B9C"/>
    <w:rsid w:val="006D02AF"/>
    <w:rsid w:val="0074544F"/>
    <w:rsid w:val="007632D1"/>
    <w:rsid w:val="007756D0"/>
    <w:rsid w:val="007775BA"/>
    <w:rsid w:val="007C05FE"/>
    <w:rsid w:val="008037B2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16A89"/>
    <w:rsid w:val="00AB6B14"/>
    <w:rsid w:val="00AF50F9"/>
    <w:rsid w:val="00B064ED"/>
    <w:rsid w:val="00B32946"/>
    <w:rsid w:val="00B47FAF"/>
    <w:rsid w:val="00B61372"/>
    <w:rsid w:val="00B82463"/>
    <w:rsid w:val="00B879E7"/>
    <w:rsid w:val="00B936A8"/>
    <w:rsid w:val="00BF5D63"/>
    <w:rsid w:val="00C0307C"/>
    <w:rsid w:val="00C6633C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D15EC"/>
    <w:rsid w:val="00DE0C6E"/>
    <w:rsid w:val="00E00CCA"/>
    <w:rsid w:val="00E16433"/>
    <w:rsid w:val="00E43010"/>
    <w:rsid w:val="00E60A66"/>
    <w:rsid w:val="00E81BF0"/>
    <w:rsid w:val="00E9634A"/>
    <w:rsid w:val="00EA7B8C"/>
    <w:rsid w:val="00EC0ED6"/>
    <w:rsid w:val="00F32BC6"/>
    <w:rsid w:val="00F41A9E"/>
    <w:rsid w:val="00F608A7"/>
    <w:rsid w:val="00F66B98"/>
    <w:rsid w:val="00F977CC"/>
    <w:rsid w:val="00FA39B4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8A3C9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6"/>
    <w:uiPriority w:val="99"/>
    <w:rsid w:val="000C27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0C27D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0C2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47178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2021-03-17T13:22:00Z</cp:lastPrinted>
  <dcterms:created xsi:type="dcterms:W3CDTF">2021-03-19T09:37:00Z</dcterms:created>
  <dcterms:modified xsi:type="dcterms:W3CDTF">2021-03-19T09:37:00Z</dcterms:modified>
</cp:coreProperties>
</file>