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EF" w:rsidRPr="00246CEF" w:rsidRDefault="00246CEF" w:rsidP="00246CEF">
      <w:pPr>
        <w:jc w:val="right"/>
        <w:rPr>
          <w:bCs/>
        </w:rPr>
      </w:pPr>
      <w:r w:rsidRPr="00246CEF">
        <w:rPr>
          <w:bCs/>
        </w:rPr>
        <w:t>проект</w:t>
      </w:r>
    </w:p>
    <w:p w:rsidR="00F97DB9" w:rsidRDefault="00F97DB9" w:rsidP="00F97D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F97DB9" w:rsidRDefault="007515F7" w:rsidP="00F97D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97DB9" w:rsidRPr="006B14F3">
        <w:rPr>
          <w:b/>
          <w:bCs/>
          <w:sz w:val="28"/>
          <w:szCs w:val="28"/>
        </w:rPr>
        <w:t>ШУМЯЧСКИЙ РАЙОН</w:t>
      </w:r>
      <w:r>
        <w:rPr>
          <w:b/>
          <w:bCs/>
          <w:sz w:val="28"/>
          <w:szCs w:val="28"/>
        </w:rPr>
        <w:t>»</w:t>
      </w:r>
      <w:r w:rsidR="00F97DB9">
        <w:rPr>
          <w:b/>
          <w:bCs/>
          <w:sz w:val="28"/>
          <w:szCs w:val="28"/>
        </w:rPr>
        <w:t xml:space="preserve"> </w:t>
      </w:r>
      <w:r w:rsidR="00F97DB9" w:rsidRPr="006B14F3">
        <w:rPr>
          <w:b/>
          <w:bCs/>
          <w:sz w:val="28"/>
          <w:szCs w:val="28"/>
        </w:rPr>
        <w:t>С</w:t>
      </w:r>
      <w:r w:rsidR="00F97DB9">
        <w:rPr>
          <w:b/>
          <w:bCs/>
          <w:sz w:val="28"/>
          <w:szCs w:val="28"/>
        </w:rPr>
        <w:t>МОЛЕНСКОЙ ОБЛАСТИ</w:t>
      </w:r>
    </w:p>
    <w:p w:rsidR="00F97DB9" w:rsidRPr="006B14F3" w:rsidRDefault="00F97DB9" w:rsidP="00F97DB9">
      <w:pPr>
        <w:jc w:val="center"/>
        <w:rPr>
          <w:b/>
          <w:bCs/>
          <w:sz w:val="28"/>
          <w:szCs w:val="28"/>
        </w:rPr>
      </w:pPr>
    </w:p>
    <w:p w:rsidR="00F97DB9" w:rsidRDefault="00315CE3" w:rsidP="00F97DB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F97DB9" w:rsidRDefault="00F97DB9" w:rsidP="00F97DB9">
      <w:pPr>
        <w:jc w:val="center"/>
        <w:rPr>
          <w:b/>
          <w:bCs/>
          <w:sz w:val="28"/>
          <w:szCs w:val="28"/>
        </w:rPr>
      </w:pPr>
    </w:p>
    <w:p w:rsidR="00F97DB9" w:rsidRPr="006B14F3" w:rsidRDefault="00F97DB9" w:rsidP="00F97DB9">
      <w:pPr>
        <w:rPr>
          <w:sz w:val="28"/>
          <w:szCs w:val="28"/>
        </w:rPr>
      </w:pPr>
      <w:r>
        <w:rPr>
          <w:sz w:val="28"/>
          <w:szCs w:val="28"/>
        </w:rPr>
        <w:t>от              20</w:t>
      </w:r>
      <w:r w:rsidR="00574677">
        <w:rPr>
          <w:sz w:val="28"/>
          <w:szCs w:val="28"/>
        </w:rPr>
        <w:t>20</w:t>
      </w:r>
      <w:r w:rsidRPr="006B14F3">
        <w:rPr>
          <w:sz w:val="28"/>
          <w:szCs w:val="28"/>
        </w:rPr>
        <w:t xml:space="preserve"> г.  № </w:t>
      </w:r>
    </w:p>
    <w:p w:rsidR="00F97DB9" w:rsidRDefault="00F97DB9" w:rsidP="00F97DB9">
      <w:pPr>
        <w:rPr>
          <w:sz w:val="28"/>
          <w:szCs w:val="28"/>
        </w:rPr>
      </w:pPr>
      <w:proofErr w:type="spellStart"/>
      <w:r w:rsidRPr="006B14F3">
        <w:rPr>
          <w:sz w:val="28"/>
          <w:szCs w:val="28"/>
        </w:rPr>
        <w:t>пгт</w:t>
      </w:r>
      <w:proofErr w:type="spellEnd"/>
      <w:r w:rsidRPr="006B14F3">
        <w:rPr>
          <w:sz w:val="28"/>
          <w:szCs w:val="28"/>
        </w:rPr>
        <w:t>. Шумячи</w:t>
      </w:r>
    </w:p>
    <w:p w:rsidR="00F97DB9" w:rsidRDefault="00F97DB9" w:rsidP="00F97DB9">
      <w:pPr>
        <w:rPr>
          <w:sz w:val="28"/>
          <w:szCs w:val="28"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5778"/>
        <w:gridCol w:w="5211"/>
      </w:tblGrid>
      <w:tr w:rsidR="00F97DB9" w:rsidRPr="000D7840" w:rsidTr="00092950">
        <w:tc>
          <w:tcPr>
            <w:tcW w:w="5778" w:type="dxa"/>
          </w:tcPr>
          <w:p w:rsidR="00F97DB9" w:rsidRPr="000D7840" w:rsidRDefault="001505B9" w:rsidP="001505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315CE3">
              <w:rPr>
                <w:sz w:val="28"/>
                <w:szCs w:val="28"/>
              </w:rPr>
              <w:t xml:space="preserve"> бюджетн</w:t>
            </w:r>
            <w:r>
              <w:rPr>
                <w:sz w:val="28"/>
                <w:szCs w:val="28"/>
              </w:rPr>
              <w:t>ый</w:t>
            </w:r>
            <w:r w:rsidR="00315CE3">
              <w:rPr>
                <w:sz w:val="28"/>
                <w:szCs w:val="28"/>
              </w:rPr>
              <w:t xml:space="preserve"> прогноз</w:t>
            </w:r>
            <w:r w:rsidR="00F97DB9" w:rsidRPr="000D7840">
              <w:rPr>
                <w:color w:val="000000"/>
                <w:sz w:val="28"/>
                <w:szCs w:val="28"/>
              </w:rPr>
              <w:t xml:space="preserve">  муниципального образования </w:t>
            </w:r>
            <w:r w:rsidR="007515F7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F97DB9" w:rsidRPr="000D7840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="00F97DB9" w:rsidRPr="000D7840">
              <w:rPr>
                <w:color w:val="000000"/>
                <w:sz w:val="28"/>
                <w:szCs w:val="28"/>
              </w:rPr>
              <w:t xml:space="preserve"> район</w:t>
            </w:r>
            <w:r w:rsidR="007515F7">
              <w:rPr>
                <w:color w:val="000000"/>
                <w:sz w:val="28"/>
                <w:szCs w:val="28"/>
              </w:rPr>
              <w:t>»</w:t>
            </w:r>
            <w:r w:rsidR="00F97DB9" w:rsidRPr="000D7840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 w:rsidR="00F97DB9">
              <w:rPr>
                <w:color w:val="000000"/>
                <w:sz w:val="28"/>
                <w:szCs w:val="28"/>
              </w:rPr>
              <w:t xml:space="preserve"> </w:t>
            </w:r>
            <w:r w:rsidR="00315CE3">
              <w:rPr>
                <w:color w:val="000000"/>
                <w:sz w:val="28"/>
                <w:szCs w:val="28"/>
              </w:rPr>
              <w:t xml:space="preserve">на долгосрочный период </w:t>
            </w:r>
            <w:r>
              <w:rPr>
                <w:color w:val="000000"/>
                <w:sz w:val="28"/>
                <w:szCs w:val="28"/>
              </w:rPr>
              <w:t>до 2025 года</w:t>
            </w:r>
          </w:p>
        </w:tc>
        <w:tc>
          <w:tcPr>
            <w:tcW w:w="5211" w:type="dxa"/>
          </w:tcPr>
          <w:p w:rsidR="00F97DB9" w:rsidRPr="000D7840" w:rsidRDefault="00F97DB9" w:rsidP="00092950">
            <w:pPr>
              <w:rPr>
                <w:sz w:val="28"/>
                <w:szCs w:val="28"/>
              </w:rPr>
            </w:pPr>
          </w:p>
        </w:tc>
      </w:tr>
    </w:tbl>
    <w:p w:rsidR="00F97DB9" w:rsidRDefault="00F97DB9" w:rsidP="00F97DB9">
      <w:pPr>
        <w:rPr>
          <w:sz w:val="28"/>
          <w:szCs w:val="28"/>
        </w:rPr>
      </w:pPr>
    </w:p>
    <w:p w:rsidR="00BA7EEB" w:rsidRPr="00BA7EEB" w:rsidRDefault="00BA7EEB" w:rsidP="00D328DC">
      <w:pPr>
        <w:ind w:firstLine="720"/>
        <w:jc w:val="both"/>
        <w:rPr>
          <w:sz w:val="28"/>
          <w:szCs w:val="28"/>
        </w:rPr>
      </w:pPr>
      <w:r w:rsidRPr="00BA7EEB">
        <w:rPr>
          <w:sz w:val="28"/>
          <w:szCs w:val="28"/>
        </w:rPr>
        <w:t xml:space="preserve">    В соответствии статьей </w:t>
      </w:r>
      <w:r w:rsidR="00BD789B" w:rsidRPr="00BE7F25">
        <w:rPr>
          <w:sz w:val="28"/>
          <w:szCs w:val="28"/>
        </w:rPr>
        <w:t>170</w:t>
      </w:r>
      <w:r w:rsidR="00BD789B" w:rsidRPr="00BE7F25">
        <w:rPr>
          <w:sz w:val="28"/>
          <w:szCs w:val="28"/>
          <w:vertAlign w:val="superscript"/>
        </w:rPr>
        <w:t xml:space="preserve">1 </w:t>
      </w:r>
      <w:r w:rsidR="00BD789B" w:rsidRPr="00BE7F25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постановлени</w:t>
      </w:r>
      <w:r w:rsidR="00966112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7515F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</w:t>
      </w:r>
      <w:r w:rsidR="007515F7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от 26 июля 2016 года №545 </w:t>
      </w:r>
      <w:r w:rsidR="007515F7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Правил разработки и утверждения бюджетного прогноза муниципального образования </w:t>
      </w:r>
      <w:r w:rsidR="007515F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</w:t>
      </w:r>
      <w:r w:rsidR="007515F7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на долгосрочный период</w:t>
      </w:r>
      <w:r w:rsidR="007515F7">
        <w:rPr>
          <w:sz w:val="28"/>
          <w:szCs w:val="28"/>
        </w:rPr>
        <w:t>»</w:t>
      </w:r>
    </w:p>
    <w:p w:rsidR="00BA7EEB" w:rsidRPr="00BA7EEB" w:rsidRDefault="00BA7EEB" w:rsidP="00D328DC">
      <w:pPr>
        <w:jc w:val="both"/>
        <w:rPr>
          <w:sz w:val="28"/>
          <w:szCs w:val="28"/>
        </w:rPr>
      </w:pPr>
    </w:p>
    <w:p w:rsidR="001505B9" w:rsidRDefault="00BA7EEB" w:rsidP="00D328DC">
      <w:pPr>
        <w:tabs>
          <w:tab w:val="left" w:pos="9923"/>
        </w:tabs>
        <w:rPr>
          <w:sz w:val="28"/>
          <w:szCs w:val="28"/>
        </w:rPr>
      </w:pPr>
      <w:r w:rsidRPr="00BA7EEB">
        <w:rPr>
          <w:sz w:val="28"/>
          <w:szCs w:val="28"/>
        </w:rPr>
        <w:t xml:space="preserve"> </w:t>
      </w:r>
      <w:r w:rsidR="00D328DC">
        <w:rPr>
          <w:sz w:val="28"/>
          <w:szCs w:val="28"/>
        </w:rPr>
        <w:t xml:space="preserve">              </w:t>
      </w:r>
      <w:r w:rsidR="001505B9">
        <w:rPr>
          <w:sz w:val="28"/>
          <w:szCs w:val="28"/>
        </w:rPr>
        <w:t>Внести в</w:t>
      </w:r>
      <w:r w:rsidR="00966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бюджетный прогноз муниципального образования </w:t>
      </w:r>
      <w:r w:rsidR="007515F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</w:t>
      </w:r>
      <w:r w:rsidR="007515F7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на долгосрочный период до </w:t>
      </w:r>
      <w:r w:rsidR="00963C6C">
        <w:rPr>
          <w:sz w:val="28"/>
          <w:szCs w:val="28"/>
        </w:rPr>
        <w:t>2025</w:t>
      </w:r>
      <w:r w:rsidR="001505B9">
        <w:rPr>
          <w:sz w:val="28"/>
          <w:szCs w:val="28"/>
        </w:rPr>
        <w:t xml:space="preserve"> года, утвержденный распоряжением Администрации муниципального образования «</w:t>
      </w:r>
      <w:proofErr w:type="spellStart"/>
      <w:r w:rsidR="001505B9">
        <w:rPr>
          <w:sz w:val="28"/>
          <w:szCs w:val="28"/>
        </w:rPr>
        <w:t>Шумячский</w:t>
      </w:r>
      <w:proofErr w:type="spellEnd"/>
      <w:r w:rsidR="001505B9">
        <w:rPr>
          <w:sz w:val="28"/>
          <w:szCs w:val="28"/>
        </w:rPr>
        <w:t xml:space="preserve"> район! Смоленской области от 14.02.2020 года №41-р, следующие изменения:</w:t>
      </w:r>
    </w:p>
    <w:p w:rsidR="007650B6" w:rsidRPr="00BA7EEB" w:rsidRDefault="001221DB" w:rsidP="00262F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62F52">
        <w:rPr>
          <w:rFonts w:ascii="Times New Roman" w:hAnsi="Times New Roman"/>
          <w:sz w:val="28"/>
          <w:szCs w:val="28"/>
        </w:rPr>
        <w:t>азделы 2 и 3 изложить в следующей редакции:</w:t>
      </w:r>
    </w:p>
    <w:p w:rsidR="00BA4D27" w:rsidRPr="004A15E2" w:rsidRDefault="001221DB" w:rsidP="00EA1FA1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A4D27" w:rsidRPr="004A15E2">
        <w:rPr>
          <w:b/>
          <w:sz w:val="28"/>
          <w:szCs w:val="28"/>
        </w:rPr>
        <w:t>2. Цели и задачи налоговой, бюджетной и долговой политики в долгосрочном периоде.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</w:t>
      </w:r>
      <w:r w:rsidRPr="004A15E2">
        <w:rPr>
          <w:color w:val="2D2D2D"/>
          <w:spacing w:val="2"/>
          <w:sz w:val="28"/>
          <w:szCs w:val="28"/>
          <w:lang w:eastAsia="ru-RU"/>
        </w:rPr>
        <w:t>В сложившихся экономических условиях основными задачами бюджетной и налоговой политики муниципального образования «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 на 2021-2023 годы являются: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1. Сохранение устойчивости бюджетной системы муниципального образования «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 и обеспечение долгосрочной сбалансированности местного бюджета муниципального образования «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 и бюджетов поселений 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района Смоленской области.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2. Создание условий для восстановления роста экономики, занятости и доходов населения, развития малого и среднего предпринимательства.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3. Укрепление доходной базы консолидированного бюджета муниципального образования «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 за счет повышение эффективности администрирования неналоговых доходов и мобилизации имеющихся резервов.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 xml:space="preserve">4. Реализация приоритетных направлений и национальных проектов, в первую очередь направленных на решение задач, поставленных в Указе Президента </w:t>
      </w:r>
      <w:r w:rsidRPr="004A15E2">
        <w:rPr>
          <w:color w:val="2D2D2D"/>
          <w:spacing w:val="2"/>
          <w:sz w:val="28"/>
          <w:szCs w:val="28"/>
          <w:lang w:eastAsia="ru-RU"/>
        </w:rPr>
        <w:lastRenderedPageBreak/>
        <w:t>Российской Федерации от 07 мая 2018 года № 204 «О национальных целях и стратегических задачах развития Российской Федерации на период до 2024 года».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5. Сохранение социальной направленности консолидированного бюджета муниципального образования «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области.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6. Обеспечение прозрачного механизма оценки эффективности предоставленных налоговых льгот, установленных соответствующими нормативно – правовыми актами.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7. Открытость и прозрачность управления общественными финансами.</w:t>
      </w:r>
    </w:p>
    <w:p w:rsidR="004A15E2" w:rsidRPr="004A15E2" w:rsidRDefault="00DA3C57" w:rsidP="00DA3C57">
      <w:pPr>
        <w:autoSpaceDE w:val="0"/>
        <w:autoSpaceDN w:val="0"/>
        <w:adjustRightInd w:val="0"/>
        <w:jc w:val="center"/>
        <w:rPr>
          <w:color w:val="2D2D2D"/>
          <w:spacing w:val="2"/>
          <w:sz w:val="28"/>
          <w:szCs w:val="28"/>
          <w:lang w:eastAsia="ru-RU"/>
        </w:rPr>
      </w:pPr>
      <w:r w:rsidRPr="00DA3C57">
        <w:rPr>
          <w:color w:val="2D2D2D"/>
          <w:spacing w:val="2"/>
          <w:sz w:val="28"/>
          <w:szCs w:val="28"/>
          <w:lang w:eastAsia="ru-RU"/>
        </w:rPr>
        <w:t>Налоговая политика</w:t>
      </w:r>
    </w:p>
    <w:p w:rsidR="004A15E2" w:rsidRPr="004A15E2" w:rsidRDefault="00DA3C57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</w:t>
      </w:r>
      <w:r w:rsidR="004A15E2" w:rsidRPr="004A15E2">
        <w:rPr>
          <w:color w:val="2D2D2D"/>
          <w:spacing w:val="2"/>
          <w:sz w:val="28"/>
          <w:szCs w:val="28"/>
          <w:lang w:eastAsia="ru-RU"/>
        </w:rPr>
        <w:t>Основными целями налоговой политики муниципального образования «</w:t>
      </w:r>
      <w:proofErr w:type="spellStart"/>
      <w:r w:rsidR="004A15E2"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="004A15E2"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 на 2021 год и на плановый период 2022 и 2023 годов является с одной стороны сохранение условий для поддержания устойчивого роста экономики муниципального образования «</w:t>
      </w:r>
      <w:proofErr w:type="spellStart"/>
      <w:r w:rsidR="004A15E2"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="004A15E2"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области, предпринимательской и инвестиционной активности, с другой стороны - сохранение бюджетной устойчивости, получение необходимого объема бюджетных доходов и обеспечение сбалансированности консолидированного бюджета муниципального образования «</w:t>
      </w:r>
      <w:proofErr w:type="spellStart"/>
      <w:r w:rsidR="004A15E2"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="004A15E2"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области.</w:t>
      </w:r>
    </w:p>
    <w:p w:rsidR="004A15E2" w:rsidRPr="004A15E2" w:rsidRDefault="00DA3C57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</w:t>
      </w:r>
      <w:r w:rsidR="004A15E2" w:rsidRPr="004A15E2">
        <w:rPr>
          <w:color w:val="2D2D2D"/>
          <w:spacing w:val="2"/>
          <w:sz w:val="28"/>
          <w:szCs w:val="28"/>
          <w:lang w:eastAsia="ru-RU"/>
        </w:rPr>
        <w:t>Основными направлениями налоговой политики муниципального образования «</w:t>
      </w:r>
      <w:proofErr w:type="spellStart"/>
      <w:r w:rsidR="004A15E2"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="004A15E2"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 на 2021 – 2023 годы будут являться:</w:t>
      </w:r>
    </w:p>
    <w:p w:rsidR="004A15E2" w:rsidRPr="004A15E2" w:rsidRDefault="00621110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</w:t>
      </w:r>
      <w:r w:rsidR="004A15E2" w:rsidRPr="004A15E2">
        <w:rPr>
          <w:color w:val="2D2D2D"/>
          <w:spacing w:val="2"/>
          <w:sz w:val="28"/>
          <w:szCs w:val="28"/>
          <w:lang w:eastAsia="ru-RU"/>
        </w:rPr>
        <w:t>1. Мобилизация доходов</w:t>
      </w:r>
    </w:p>
    <w:p w:rsidR="004A15E2" w:rsidRPr="004A15E2" w:rsidRDefault="00621110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</w:t>
      </w:r>
      <w:r w:rsidR="004A15E2" w:rsidRPr="004A15E2">
        <w:rPr>
          <w:color w:val="2D2D2D"/>
          <w:spacing w:val="2"/>
          <w:sz w:val="28"/>
          <w:szCs w:val="28"/>
          <w:lang w:eastAsia="ru-RU"/>
        </w:rPr>
        <w:t>В целях мобилизации доходов в консолидированный бюджет муниципального образования «</w:t>
      </w:r>
      <w:proofErr w:type="spellStart"/>
      <w:r w:rsidR="004A15E2"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="004A15E2"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 планируется проведение следующих мероприятий: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- продолжение работы, направленной на повышение объемов поступлений в бюджет муниципального образования «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 и бюджеты поселений 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Шумячского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района Смоленской области налога на доходы физических лиц за счет создания условий для роста общего объема фонда оплаты труда, легализации «теневой» заработной платы, доведение ее до среднеотраслевого уровня, а также проведения мероприятий по сокращению задолженности по налогу на доходы физических лиц;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- вовлечение граждан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- усиление работы по погашению задолженности по налоговым платежам;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налогов.</w:t>
      </w:r>
    </w:p>
    <w:p w:rsidR="004A15E2" w:rsidRPr="004A15E2" w:rsidRDefault="00621110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</w:t>
      </w:r>
      <w:r w:rsidR="004A15E2" w:rsidRPr="004A15E2">
        <w:rPr>
          <w:color w:val="2D2D2D"/>
          <w:spacing w:val="2"/>
          <w:sz w:val="28"/>
          <w:szCs w:val="28"/>
          <w:lang w:eastAsia="ru-RU"/>
        </w:rPr>
        <w:t>В целях формирования комфортной потребительской среды будет продолжена работа по созданию условий для развития малых форматов торговли в муниципальном образовании «</w:t>
      </w:r>
      <w:proofErr w:type="spellStart"/>
      <w:r w:rsidR="004A15E2"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="004A15E2"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области, в том числе легализации незаконно установленных нестационарных торговых объектов, что в свою очередь обеспечит рост налоговых поступлений в местный бюджет. </w:t>
      </w:r>
    </w:p>
    <w:p w:rsidR="004A15E2" w:rsidRPr="004A15E2" w:rsidRDefault="00621110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</w:t>
      </w:r>
      <w:r w:rsidR="004A15E2" w:rsidRPr="004A15E2">
        <w:rPr>
          <w:color w:val="2D2D2D"/>
          <w:spacing w:val="2"/>
          <w:sz w:val="28"/>
          <w:szCs w:val="28"/>
          <w:lang w:eastAsia="ru-RU"/>
        </w:rPr>
        <w:t>2. Совершенствование налогового администрирования</w:t>
      </w:r>
    </w:p>
    <w:p w:rsidR="004A15E2" w:rsidRPr="004A15E2" w:rsidRDefault="00621110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lastRenderedPageBreak/>
        <w:t xml:space="preserve">    </w:t>
      </w:r>
      <w:r w:rsidR="004A15E2" w:rsidRPr="004A15E2">
        <w:rPr>
          <w:color w:val="2D2D2D"/>
          <w:spacing w:val="2"/>
          <w:sz w:val="28"/>
          <w:szCs w:val="28"/>
          <w:lang w:eastAsia="ru-RU"/>
        </w:rPr>
        <w:t>В целях совершенствования налогового администрирования следует продолжить работу: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- по повышению ответственности администраторов доходов бюджета муниципального образования «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 за эффективное прогнозирование, своевременность, полноту поступления и сокращение задолженности администрируемых платежей;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- по взаимодействию органов власти всех уровней и органов местного самоуправления, в рамках деятельности межведомственных рабочих групп (комиссий) по контролю за поступлением платежей, в целях увеличения собираемости налогов и сборов, поступающих в консолидированный бюджет муниципального образования «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области, и сокращения недоимки;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- по актуализации на постоянной основе сведений, предоставляемых органами, осуществляющими регистрацию и учет объектов недвижимого имущества, в УФНС России по Смоленской области;</w:t>
      </w:r>
    </w:p>
    <w:p w:rsidR="004A15E2" w:rsidRPr="004A15E2" w:rsidRDefault="004A15E2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 w:rsidRPr="004A15E2">
        <w:rPr>
          <w:color w:val="2D2D2D"/>
          <w:spacing w:val="2"/>
          <w:sz w:val="28"/>
          <w:szCs w:val="28"/>
          <w:lang w:eastAsia="ru-RU"/>
        </w:rPr>
        <w:t>- по проведению органами местного самоуправления муниципального образования «</w:t>
      </w:r>
      <w:proofErr w:type="spellStart"/>
      <w:r w:rsidRPr="004A15E2">
        <w:rPr>
          <w:color w:val="2D2D2D"/>
          <w:spacing w:val="2"/>
          <w:sz w:val="28"/>
          <w:szCs w:val="28"/>
          <w:lang w:eastAsia="ru-RU"/>
        </w:rPr>
        <w:t>Шумячский</w:t>
      </w:r>
      <w:proofErr w:type="spellEnd"/>
      <w:r w:rsidRPr="004A15E2">
        <w:rPr>
          <w:color w:val="2D2D2D"/>
          <w:spacing w:val="2"/>
          <w:sz w:val="28"/>
          <w:szCs w:val="28"/>
          <w:lang w:eastAsia="ru-RU"/>
        </w:rPr>
        <w:t xml:space="preserve"> район» Смоленской области совместно с территориальными налоговыми органами индивидуальной работы с физическими лицами, имеющими задолженность в бюджет по имущественным налогам, информирование работодателей сотрудников, имеющих задолженность по имущественным налогам.</w:t>
      </w:r>
    </w:p>
    <w:p w:rsidR="004A15E2" w:rsidRDefault="00621110" w:rsidP="004A15E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</w:t>
      </w:r>
      <w:r w:rsidR="004A15E2" w:rsidRPr="004A15E2">
        <w:rPr>
          <w:color w:val="2D2D2D"/>
          <w:spacing w:val="2"/>
          <w:sz w:val="28"/>
          <w:szCs w:val="28"/>
          <w:lang w:eastAsia="ru-RU"/>
        </w:rPr>
        <w:t>Для наполнения доходной базы местных бюджетов за счет увеличения собираемости земельного налога будет активизирована работа в рамках муниципального земельного контроля с целью выявления фактов использования земельных участков не по целевому назначению (неиспользования), а также фактов самовольного занятия земельных участков и использования земельных участков без оформленных в установленном порядке правоустанавливающих документов.</w:t>
      </w:r>
    </w:p>
    <w:p w:rsidR="00BA4D27" w:rsidRPr="001221DB" w:rsidRDefault="00BA4D27" w:rsidP="004A15E2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370CE0">
        <w:rPr>
          <w:sz w:val="28"/>
          <w:szCs w:val="28"/>
        </w:rPr>
        <w:t>Бюджетная политика</w:t>
      </w:r>
    </w:p>
    <w:p w:rsidR="00370CE0" w:rsidRPr="00370CE0" w:rsidRDefault="0034663A" w:rsidP="00370CE0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370CE0" w:rsidRPr="00370CE0">
        <w:rPr>
          <w:sz w:val="28"/>
          <w:szCs w:val="28"/>
          <w:lang w:eastAsia="ru-RU"/>
        </w:rPr>
        <w:t>Основными направлениями бюджетной политики муниципального образования «</w:t>
      </w:r>
      <w:proofErr w:type="spellStart"/>
      <w:r w:rsidR="00370CE0" w:rsidRPr="00370CE0">
        <w:rPr>
          <w:sz w:val="28"/>
          <w:szCs w:val="28"/>
          <w:lang w:eastAsia="ru-RU"/>
        </w:rPr>
        <w:t>Шумячский</w:t>
      </w:r>
      <w:proofErr w:type="spellEnd"/>
      <w:r w:rsidR="00370CE0" w:rsidRPr="00370CE0">
        <w:rPr>
          <w:sz w:val="28"/>
          <w:szCs w:val="28"/>
          <w:lang w:eastAsia="ru-RU"/>
        </w:rPr>
        <w:t xml:space="preserve"> район» Смоленской области на среднесрочный период являются: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>- концентрация расходов на первоочередных и приоритетных направлен</w:t>
      </w:r>
      <w:r w:rsidR="0034663A">
        <w:rPr>
          <w:sz w:val="28"/>
          <w:szCs w:val="28"/>
          <w:lang w:eastAsia="ru-RU"/>
        </w:rPr>
        <w:t>и</w:t>
      </w:r>
      <w:r w:rsidRPr="00370CE0">
        <w:rPr>
          <w:sz w:val="28"/>
          <w:szCs w:val="28"/>
          <w:lang w:eastAsia="ru-RU"/>
        </w:rPr>
        <w:t>ях, в том числе на достижении целей и результатов региональных проектов, направленных на реализацию национальных проектов;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>- 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Федерации;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>- обеспечение выплаты заработной платы работникам организаций бюджетной сферы не ниже минимального размера оплаты труда, устанавливаемого на федеральном уровне;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>- повышение реалистичности и минимизация рисков несбалансированности бюджета;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ab/>
        <w:t>- обеспечение бесперебойного финансирования действующих расходных обязательств;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>- недопущение принятия новых расходных обязательств, не обеспеченных источниками финансирования;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lastRenderedPageBreak/>
        <w:t xml:space="preserve">-  участие в областных и федеральных программах, 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>-  реализацию мер социальной поддержки населения, в первую очередь исходя из адресности и нуждаемости граждан;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 xml:space="preserve">          - применение нормативов материально-технического обеспечения органов местного самоуправления;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ab/>
        <w:t>- планирование бюджетных ассигнований осуществлять по принципу: бережливость и максимальная отдача, снижение неэффективных трат бюджета района,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>- выполнение условий соглашения о мерах по социально – экономическому развитию и оздоровлению муниципальных финансов, а также исполнение муниципальным образованием «</w:t>
      </w:r>
      <w:proofErr w:type="spellStart"/>
      <w:r w:rsidRPr="00370CE0">
        <w:rPr>
          <w:sz w:val="28"/>
          <w:szCs w:val="28"/>
          <w:lang w:eastAsia="ru-RU"/>
        </w:rPr>
        <w:t>Шумячский</w:t>
      </w:r>
      <w:proofErr w:type="spellEnd"/>
      <w:r w:rsidRPr="00370CE0">
        <w:rPr>
          <w:sz w:val="28"/>
          <w:szCs w:val="28"/>
          <w:lang w:eastAsia="ru-RU"/>
        </w:rPr>
        <w:t xml:space="preserve"> район» Смоленской области обязательств, предусмотренных указанным соглашением; </w:t>
      </w:r>
    </w:p>
    <w:p w:rsidR="00370CE0" w:rsidRPr="00370CE0" w:rsidRDefault="00370CE0" w:rsidP="00370CE0">
      <w:pPr>
        <w:contextualSpacing/>
        <w:jc w:val="both"/>
        <w:rPr>
          <w:sz w:val="28"/>
          <w:szCs w:val="28"/>
          <w:lang w:eastAsia="ru-RU"/>
        </w:rPr>
      </w:pPr>
      <w:r w:rsidRPr="00370CE0">
        <w:rPr>
          <w:sz w:val="28"/>
          <w:szCs w:val="28"/>
          <w:lang w:eastAsia="ru-RU"/>
        </w:rPr>
        <w:t>- обеспечение прозрачности (открытости) и публичности процесса управления общественными финансами, гарантирующих обществу право на доступ к от-крытым государственным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Администрации муниципального образования «</w:t>
      </w:r>
      <w:proofErr w:type="spellStart"/>
      <w:r w:rsidRPr="00370CE0">
        <w:rPr>
          <w:sz w:val="28"/>
          <w:szCs w:val="28"/>
          <w:lang w:eastAsia="ru-RU"/>
        </w:rPr>
        <w:t>Шумячский</w:t>
      </w:r>
      <w:proofErr w:type="spellEnd"/>
      <w:r w:rsidRPr="00370CE0">
        <w:rPr>
          <w:sz w:val="28"/>
          <w:szCs w:val="28"/>
          <w:lang w:eastAsia="ru-RU"/>
        </w:rPr>
        <w:t xml:space="preserve"> район» Смоленской области, размещение основных положений решения о бюджете муниципального образования «</w:t>
      </w:r>
      <w:proofErr w:type="spellStart"/>
      <w:r w:rsidRPr="00370CE0">
        <w:rPr>
          <w:sz w:val="28"/>
          <w:szCs w:val="28"/>
          <w:lang w:eastAsia="ru-RU"/>
        </w:rPr>
        <w:t>Шумячский</w:t>
      </w:r>
      <w:proofErr w:type="spellEnd"/>
      <w:r w:rsidRPr="00370CE0">
        <w:rPr>
          <w:sz w:val="28"/>
          <w:szCs w:val="28"/>
          <w:lang w:eastAsia="ru-RU"/>
        </w:rPr>
        <w:t xml:space="preserve"> район» Смоленской области в формате «Бюджет для граждан» в социальных сетях.</w:t>
      </w:r>
    </w:p>
    <w:p w:rsidR="00BA4D27" w:rsidRPr="00F4729F" w:rsidRDefault="00BA4D27" w:rsidP="00370CE0">
      <w:pPr>
        <w:contextualSpacing/>
        <w:jc w:val="center"/>
        <w:rPr>
          <w:sz w:val="28"/>
          <w:szCs w:val="28"/>
        </w:rPr>
      </w:pPr>
      <w:r w:rsidRPr="00F4729F">
        <w:rPr>
          <w:sz w:val="28"/>
          <w:szCs w:val="28"/>
        </w:rPr>
        <w:t>Долговая политика</w:t>
      </w:r>
    </w:p>
    <w:p w:rsidR="00CF2F0E" w:rsidRDefault="00CF2F0E" w:rsidP="00C76D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F2F0E">
        <w:rPr>
          <w:sz w:val="28"/>
          <w:szCs w:val="28"/>
          <w:lang w:eastAsia="ru-RU"/>
        </w:rPr>
        <w:t>Долговая политика является частью бюджетной политики, проводимой Администрацией муниципального образования «</w:t>
      </w:r>
      <w:proofErr w:type="spellStart"/>
      <w:r w:rsidRPr="00CF2F0E">
        <w:rPr>
          <w:sz w:val="28"/>
          <w:szCs w:val="28"/>
          <w:lang w:eastAsia="ru-RU"/>
        </w:rPr>
        <w:t>Шумячский</w:t>
      </w:r>
      <w:proofErr w:type="spellEnd"/>
      <w:r w:rsidRPr="00CF2F0E">
        <w:rPr>
          <w:sz w:val="28"/>
          <w:szCs w:val="28"/>
          <w:lang w:eastAsia="ru-RU"/>
        </w:rPr>
        <w:t xml:space="preserve"> район» Смоленской области, и управление муниципальным долгом непосредственно связано с бюджетным процессом.</w:t>
      </w:r>
      <w:r>
        <w:rPr>
          <w:sz w:val="28"/>
          <w:szCs w:val="28"/>
          <w:lang w:eastAsia="ru-RU"/>
        </w:rPr>
        <w:t xml:space="preserve"> 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Реализация долговой политики осуществляется в соответствии со следующими целями: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- стабильное обслуживание долговых обязательств;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- прогнозирование и предотвращение рисков, связанных со структурой муниципального долга;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- равномерное распределение долговой нагрузки на местный бюджет.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В процессе управления муниципальным долгом приоритетными являются следующие задачи: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- обеспечение сбалансированности местного бюджета при недостаточности собственных источников финансирования дефицита местного бюджета;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- поэтапное сокращение объема муниципального долга к объему доходов местного бюджета без учета объема безвозмездных поступлений;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- снижение дефицита местного бюджета;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- привлечение муниципальных заимствований в объемах, дополняющих доходы местного бюджета до объема, необходимого для обеспечения исполнения принятых бюджетных обязательств;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- достижение эффективного и целевого использования заемных средств;</w:t>
      </w:r>
    </w:p>
    <w:p w:rsidR="00CF2F0E" w:rsidRP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- учет и регистрация долговых обязательств;</w:t>
      </w:r>
    </w:p>
    <w:p w:rsidR="00CF2F0E" w:rsidRDefault="00CF2F0E" w:rsidP="00CF2F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F0E">
        <w:rPr>
          <w:sz w:val="28"/>
          <w:szCs w:val="28"/>
        </w:rPr>
        <w:t>- обеспечение раскрытия информации о муниципальном долге.</w:t>
      </w:r>
    </w:p>
    <w:p w:rsidR="00BA4D27" w:rsidRPr="001034B7" w:rsidRDefault="00BA4D27" w:rsidP="00CF2F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34B7">
        <w:rPr>
          <w:b/>
          <w:sz w:val="28"/>
          <w:szCs w:val="28"/>
        </w:rPr>
        <w:t xml:space="preserve"> 3. Основные параметры прогноза социально-экономического развития муниципального образования </w:t>
      </w:r>
      <w:r w:rsidR="007515F7" w:rsidRPr="001034B7">
        <w:rPr>
          <w:b/>
          <w:sz w:val="28"/>
          <w:szCs w:val="28"/>
        </w:rPr>
        <w:t>«</w:t>
      </w:r>
      <w:proofErr w:type="spellStart"/>
      <w:r w:rsidRPr="001034B7">
        <w:rPr>
          <w:b/>
          <w:sz w:val="28"/>
          <w:szCs w:val="28"/>
        </w:rPr>
        <w:t>Шумячский</w:t>
      </w:r>
      <w:proofErr w:type="spellEnd"/>
      <w:r w:rsidRPr="001034B7">
        <w:rPr>
          <w:b/>
          <w:sz w:val="28"/>
          <w:szCs w:val="28"/>
        </w:rPr>
        <w:t xml:space="preserve"> район</w:t>
      </w:r>
      <w:r w:rsidR="007515F7" w:rsidRPr="001034B7">
        <w:rPr>
          <w:b/>
          <w:sz w:val="28"/>
          <w:szCs w:val="28"/>
        </w:rPr>
        <w:t>»</w:t>
      </w:r>
      <w:r w:rsidRPr="001034B7">
        <w:rPr>
          <w:b/>
          <w:sz w:val="28"/>
          <w:szCs w:val="28"/>
        </w:rPr>
        <w:t xml:space="preserve"> Смоленской области на долгосрочный период и условия реализации бюджетного прогноза.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 xml:space="preserve">Параметры прогноза социально-экономического развития </w:t>
      </w:r>
      <w:proofErr w:type="spellStart"/>
      <w:r w:rsidRPr="004F0818">
        <w:rPr>
          <w:sz w:val="28"/>
          <w:szCs w:val="28"/>
        </w:rPr>
        <w:t>Шумячского</w:t>
      </w:r>
      <w:proofErr w:type="spellEnd"/>
      <w:r w:rsidRPr="004F0818">
        <w:rPr>
          <w:sz w:val="28"/>
          <w:szCs w:val="28"/>
        </w:rPr>
        <w:t xml:space="preserve"> района Смоленской области на период 2020-2025 годы разработаны на основе анализа текущей социально-экономической ситуации. 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При разработке основных параметров прогноза использованы отчетные данные, предоставленные территориальным органом Федеральной службы государственной статистики по Смоленской области, а также предприятий и организаций, расположенных на территории района.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Цели и задачи прогноза на местном уровне ограничиваются, в основном, вопросами выполнения обязательств по содержанию объектов социальной сферы и муниципального хозяйства, решением наиболее острых первоочередных социальных вопросов и поступающих наказов.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Целью социально-экономического политики муниципального образования является повышение уровня жизни населения на основе производственного роста субъектов экономики, обеспечение нормального функционирования отраслей социальной сферы, максимально возможной занятости и улучшение качества жизни населения.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Прогнозом на период 2020-2025 годы определены следующие приоритеты социально-экономического развития муниципального образования «</w:t>
      </w:r>
      <w:proofErr w:type="spellStart"/>
      <w:r w:rsidRPr="004F0818">
        <w:rPr>
          <w:sz w:val="28"/>
          <w:szCs w:val="28"/>
        </w:rPr>
        <w:t>Шумячский</w:t>
      </w:r>
      <w:proofErr w:type="spellEnd"/>
      <w:r w:rsidRPr="004F0818">
        <w:rPr>
          <w:sz w:val="28"/>
          <w:szCs w:val="28"/>
        </w:rPr>
        <w:t xml:space="preserve"> район» Смоленской области: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- сохранение и развитие промышленного потенциала на территории муниципального образования, создание условий для развития эффективных производств;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lastRenderedPageBreak/>
        <w:t>- создание благоприятного инвестиционного и предпринимательского климата на территории муниципального образования;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- создание условий для эффективной занятости населения, сохранение и создание рабочих мест;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- рост бюджетной обеспеченности муниципального образования за счет увеличения налогового потенциала и повышения эффективности управления муниципальным имуществом;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- развитие отраслей социальной сферы, повышение качества, доступности и разнообразия, предоставляемых гражданам муниципальных услуг;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- проведение политики стимулирования жилищного строительства;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- создание условий для комфортного проживания населения путем реализации мероприятий по благоустройству территории поселка, ремонту сети автомобильных дорог;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- обеспечение бесперебойной работы систем жилищно-коммунального хозяйства, степени устойчивости и надежности функционирования коммунальных систем жизнеобеспечения населения;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- экономия и рациональное использование топливно-энергетических ресурсов, разработка и реализация мер, стимулирующих энергосбережение и повышение энергетической эффективности в сфере жилищно-коммунального хозяйства;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- повышение уровня безопасности жизни населения.</w:t>
      </w:r>
    </w:p>
    <w:p w:rsidR="004F0818" w:rsidRPr="004F0818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 xml:space="preserve">По прогнозным расчётам объём отгруженных товаров собственного производства, выполненных работ и   услуг собственными силами предприятий и организаций в действующих ценах к 2025 году составит 165,92 млн. руб. По </w:t>
      </w:r>
      <w:proofErr w:type="spellStart"/>
      <w:r w:rsidRPr="004F0818">
        <w:rPr>
          <w:sz w:val="28"/>
          <w:szCs w:val="28"/>
        </w:rPr>
        <w:t>рогнозной</w:t>
      </w:r>
      <w:proofErr w:type="spellEnd"/>
      <w:r w:rsidRPr="004F0818">
        <w:rPr>
          <w:sz w:val="28"/>
          <w:szCs w:val="28"/>
        </w:rPr>
        <w:t xml:space="preserve"> оценке к 2025 году всеми категориями хозяйств будет произведено сельскохозяйственной продукции в объёме 395,99 млн. руб. (116,24% к 2020 году). Развитие рынка труда в среднесрочной перспективе будет проходить в условиях демографических ограничений и в значительной степени определяться общей ситуацией в экономике. Прогноз развития рынка труда и занятости составлен с учётом сокращения численности населения и изменения возрастного состава населения. Демографическая ситуация будет вызывать снижение численности занятых в экономике. Демографическая ситуация будет развиваться под влиянием сложившихся тенденций рождаемости и смертности. Одним из рисков социально-экономического развития в долгосрочном периоде остается сокращение численности населения, в том числе в трудоспособном возрасте. По прогнозным расчётам среднегодовая численность населения к 2025 году составит 8,742 тыс. человек. К 2025 году планируется улучшение инвестиционного климата за счёт привлечения новых инвесторов. К 2025 году общий объём инвестиций, направленных на развитие экономики </w:t>
      </w:r>
      <w:proofErr w:type="spellStart"/>
      <w:r w:rsidRPr="004F0818">
        <w:rPr>
          <w:sz w:val="28"/>
          <w:szCs w:val="28"/>
        </w:rPr>
        <w:t>Шумячского</w:t>
      </w:r>
      <w:proofErr w:type="spellEnd"/>
      <w:r w:rsidRPr="004F0818">
        <w:rPr>
          <w:sz w:val="28"/>
          <w:szCs w:val="28"/>
        </w:rPr>
        <w:t xml:space="preserve"> района и социальной сферы составит 43,589 млн. рублей. Прогноз развития потребительского рынка товаров и услуг в среднесрочной перспективе учитывает влияние инфляционных процессов, роста реальных денежных доходов населения. Оборот розничной торговли организаций к 2025 году составит 384,1 млн. рублей, что составит 112,8% к уровню  2020 </w:t>
      </w:r>
      <w:r w:rsidR="00F85555">
        <w:rPr>
          <w:sz w:val="28"/>
          <w:szCs w:val="28"/>
        </w:rPr>
        <w:t>г</w:t>
      </w:r>
      <w:r w:rsidRPr="004F0818">
        <w:rPr>
          <w:sz w:val="28"/>
          <w:szCs w:val="28"/>
        </w:rPr>
        <w:t>ода. Рост реальных доходов будет стимулировать ускорение роста оборота розничной торговли. Объём платных услуг, оказанных населению к 2025 году составит 43,6 млн. рублей, что составит 115% к уровню 2020 года.</w:t>
      </w:r>
    </w:p>
    <w:p w:rsidR="00985204" w:rsidRDefault="004F0818" w:rsidP="004F08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818">
        <w:rPr>
          <w:sz w:val="28"/>
          <w:szCs w:val="28"/>
        </w:rPr>
        <w:t xml:space="preserve">Параметры прогноза социально-экономического развития муниципального </w:t>
      </w:r>
      <w:r w:rsidRPr="004F0818">
        <w:rPr>
          <w:sz w:val="28"/>
          <w:szCs w:val="28"/>
        </w:rPr>
        <w:lastRenderedPageBreak/>
        <w:t>образования «</w:t>
      </w:r>
      <w:proofErr w:type="spellStart"/>
      <w:r w:rsidRPr="004F0818">
        <w:rPr>
          <w:sz w:val="28"/>
          <w:szCs w:val="28"/>
        </w:rPr>
        <w:t>Шумячский</w:t>
      </w:r>
      <w:proofErr w:type="spellEnd"/>
      <w:r w:rsidRPr="004F0818">
        <w:rPr>
          <w:sz w:val="28"/>
          <w:szCs w:val="28"/>
        </w:rPr>
        <w:t xml:space="preserve"> район» Смоленской области на долгосрочный период приведены в приложении №1 бюджетному прогнозу муниципального образования «</w:t>
      </w:r>
      <w:proofErr w:type="spellStart"/>
      <w:r w:rsidRPr="004F0818">
        <w:rPr>
          <w:sz w:val="28"/>
          <w:szCs w:val="28"/>
        </w:rPr>
        <w:t>Шумячский</w:t>
      </w:r>
      <w:proofErr w:type="spellEnd"/>
      <w:r w:rsidRPr="004F0818">
        <w:rPr>
          <w:sz w:val="28"/>
          <w:szCs w:val="28"/>
        </w:rPr>
        <w:t xml:space="preserve"> район» Смоленской области на долгосрочный период до 2025 года.»;</w:t>
      </w:r>
    </w:p>
    <w:p w:rsidR="001C3391" w:rsidRDefault="001221DB" w:rsidP="00231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C3391">
        <w:rPr>
          <w:sz w:val="28"/>
          <w:szCs w:val="28"/>
        </w:rPr>
        <w:t xml:space="preserve"> </w:t>
      </w:r>
      <w:r w:rsidR="001B3E99" w:rsidRPr="001B3E99">
        <w:rPr>
          <w:sz w:val="28"/>
          <w:szCs w:val="28"/>
        </w:rPr>
        <w:t xml:space="preserve">абзацы 3 и 4 </w:t>
      </w:r>
      <w:r w:rsidR="001C3391">
        <w:rPr>
          <w:sz w:val="28"/>
          <w:szCs w:val="28"/>
        </w:rPr>
        <w:t>раздел</w:t>
      </w:r>
      <w:r w:rsidR="001B3E99">
        <w:rPr>
          <w:sz w:val="28"/>
          <w:szCs w:val="28"/>
        </w:rPr>
        <w:t>а</w:t>
      </w:r>
      <w:r w:rsidR="001C3391">
        <w:rPr>
          <w:sz w:val="28"/>
          <w:szCs w:val="28"/>
        </w:rPr>
        <w:t xml:space="preserve"> 4</w:t>
      </w:r>
      <w:r w:rsidR="001B3E99">
        <w:rPr>
          <w:sz w:val="28"/>
          <w:szCs w:val="28"/>
        </w:rPr>
        <w:t xml:space="preserve"> </w:t>
      </w:r>
      <w:r w:rsidR="001C3391" w:rsidRPr="001C3391">
        <w:rPr>
          <w:sz w:val="28"/>
          <w:szCs w:val="28"/>
        </w:rPr>
        <w:t>изложить в следующей редакции:</w:t>
      </w:r>
    </w:p>
    <w:p w:rsidR="001C3391" w:rsidRPr="001C3391" w:rsidRDefault="001C3391" w:rsidP="001C3391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>«</w:t>
      </w:r>
      <w:r w:rsidRPr="00947D3C">
        <w:rPr>
          <w:rFonts w:eastAsia="Calibri"/>
          <w:sz w:val="28"/>
          <w:szCs w:val="28"/>
        </w:rPr>
        <w:t xml:space="preserve">В условиях бюджетного прогноза ожидается </w:t>
      </w:r>
      <w:r w:rsidR="00BE2F3D" w:rsidRPr="00947D3C">
        <w:rPr>
          <w:rFonts w:eastAsia="Calibri"/>
          <w:sz w:val="28"/>
          <w:szCs w:val="28"/>
        </w:rPr>
        <w:t>снижение</w:t>
      </w:r>
      <w:r w:rsidRPr="00947D3C">
        <w:rPr>
          <w:rFonts w:eastAsia="Calibri"/>
          <w:sz w:val="28"/>
          <w:szCs w:val="28"/>
        </w:rPr>
        <w:t xml:space="preserve"> общих доходов местного бюджета: с </w:t>
      </w:r>
      <w:r w:rsidR="00BE2F3D" w:rsidRPr="00947D3C">
        <w:rPr>
          <w:rFonts w:eastAsia="Calibri"/>
          <w:sz w:val="28"/>
          <w:szCs w:val="28"/>
        </w:rPr>
        <w:t>309 131,8</w:t>
      </w:r>
      <w:r w:rsidRPr="00947D3C">
        <w:rPr>
          <w:rFonts w:eastAsia="Calibri"/>
          <w:sz w:val="28"/>
          <w:szCs w:val="28"/>
        </w:rPr>
        <w:t xml:space="preserve"> тыс. рублей в 2020 году до </w:t>
      </w:r>
      <w:r w:rsidR="00BE2F3D" w:rsidRPr="00947D3C">
        <w:rPr>
          <w:rFonts w:eastAsia="Calibri"/>
          <w:sz w:val="28"/>
          <w:szCs w:val="28"/>
        </w:rPr>
        <w:t>252 373,4</w:t>
      </w:r>
      <w:r w:rsidRPr="00947D3C">
        <w:rPr>
          <w:rFonts w:eastAsia="Calibri"/>
          <w:sz w:val="28"/>
          <w:szCs w:val="28"/>
        </w:rPr>
        <w:t xml:space="preserve"> тыс. рублей к 2025 году (в </w:t>
      </w:r>
      <w:r w:rsidR="00BE2F3D" w:rsidRPr="00947D3C">
        <w:rPr>
          <w:rFonts w:eastAsia="Calibri"/>
          <w:sz w:val="28"/>
          <w:szCs w:val="28"/>
        </w:rPr>
        <w:t>1,2</w:t>
      </w:r>
      <w:r w:rsidRPr="00947D3C">
        <w:rPr>
          <w:rFonts w:eastAsia="Calibri"/>
          <w:sz w:val="28"/>
          <w:szCs w:val="28"/>
        </w:rPr>
        <w:t xml:space="preserve"> раза).</w:t>
      </w:r>
    </w:p>
    <w:p w:rsidR="001C3391" w:rsidRPr="001C3391" w:rsidRDefault="001C3391" w:rsidP="001C3391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highlight w:val="yellow"/>
        </w:rPr>
      </w:pPr>
      <w:r w:rsidRPr="001B3E99">
        <w:rPr>
          <w:rFonts w:eastAsia="Calibri"/>
          <w:sz w:val="28"/>
          <w:szCs w:val="28"/>
        </w:rPr>
        <w:t>Расходы местного бюджета прогнозируются с</w:t>
      </w:r>
      <w:r w:rsidR="001B3E99" w:rsidRPr="001B3E99">
        <w:rPr>
          <w:rFonts w:eastAsia="Calibri"/>
          <w:sz w:val="28"/>
          <w:szCs w:val="28"/>
        </w:rPr>
        <w:t>о</w:t>
      </w:r>
      <w:r w:rsidRPr="001B3E99">
        <w:rPr>
          <w:rFonts w:eastAsia="Calibri"/>
          <w:sz w:val="28"/>
          <w:szCs w:val="28"/>
        </w:rPr>
        <w:t xml:space="preserve"> </w:t>
      </w:r>
      <w:r w:rsidR="001B3E99" w:rsidRPr="001B3E99">
        <w:rPr>
          <w:rFonts w:eastAsia="Calibri"/>
          <w:sz w:val="28"/>
          <w:szCs w:val="28"/>
        </w:rPr>
        <w:t>снижением</w:t>
      </w:r>
      <w:r w:rsidRPr="001B3E99">
        <w:rPr>
          <w:rFonts w:eastAsia="Calibri"/>
          <w:sz w:val="28"/>
          <w:szCs w:val="28"/>
        </w:rPr>
        <w:t xml:space="preserve"> с </w:t>
      </w:r>
      <w:r w:rsidR="001B3E99" w:rsidRPr="001B3E99">
        <w:rPr>
          <w:rFonts w:eastAsia="Calibri"/>
          <w:sz w:val="28"/>
          <w:szCs w:val="28"/>
        </w:rPr>
        <w:t>309 550,5</w:t>
      </w:r>
      <w:r w:rsidRPr="001B3E99">
        <w:rPr>
          <w:rFonts w:eastAsia="Calibri"/>
          <w:sz w:val="28"/>
          <w:szCs w:val="28"/>
        </w:rPr>
        <w:t xml:space="preserve"> тыс. рублей в 2020 году до </w:t>
      </w:r>
      <w:r w:rsidR="001B3E99" w:rsidRPr="001B3E99">
        <w:rPr>
          <w:rFonts w:eastAsia="Calibri"/>
          <w:sz w:val="28"/>
          <w:szCs w:val="28"/>
        </w:rPr>
        <w:t>252 373,7</w:t>
      </w:r>
      <w:r w:rsidRPr="001B3E99">
        <w:rPr>
          <w:rFonts w:eastAsia="Calibri"/>
          <w:sz w:val="28"/>
          <w:szCs w:val="28"/>
        </w:rPr>
        <w:t xml:space="preserve"> тыс. рублей к 2025 году (в 1,</w:t>
      </w:r>
      <w:r w:rsidR="001B3E99" w:rsidRPr="001B3E99">
        <w:rPr>
          <w:rFonts w:eastAsia="Calibri"/>
          <w:sz w:val="28"/>
          <w:szCs w:val="28"/>
        </w:rPr>
        <w:t>2</w:t>
      </w:r>
      <w:r w:rsidRPr="001B3E99">
        <w:rPr>
          <w:rFonts w:eastAsia="Calibri"/>
          <w:sz w:val="28"/>
          <w:szCs w:val="28"/>
        </w:rPr>
        <w:t xml:space="preserve"> раза).»;</w:t>
      </w:r>
    </w:p>
    <w:p w:rsidR="001C3391" w:rsidRPr="001C3391" w:rsidRDefault="001C3391" w:rsidP="00231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B0217">
        <w:rPr>
          <w:sz w:val="28"/>
          <w:szCs w:val="28"/>
        </w:rPr>
        <w:t>абзацы 2</w:t>
      </w:r>
      <w:r w:rsidR="009C506D">
        <w:rPr>
          <w:sz w:val="28"/>
          <w:szCs w:val="28"/>
        </w:rPr>
        <w:t xml:space="preserve"> </w:t>
      </w:r>
      <w:r w:rsidR="006B0217">
        <w:rPr>
          <w:sz w:val="28"/>
          <w:szCs w:val="28"/>
        </w:rPr>
        <w:t>раздела 5 изложить в следующей редакции:</w:t>
      </w:r>
    </w:p>
    <w:p w:rsidR="00BA4D27" w:rsidRPr="009C506D" w:rsidRDefault="0029301F" w:rsidP="00BA4D2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C506D">
        <w:rPr>
          <w:rFonts w:eastAsia="Calibri"/>
          <w:sz w:val="28"/>
          <w:szCs w:val="28"/>
        </w:rPr>
        <w:t xml:space="preserve">      </w:t>
      </w:r>
      <w:r w:rsidR="009C506D">
        <w:rPr>
          <w:rFonts w:eastAsia="Calibri"/>
          <w:sz w:val="28"/>
          <w:szCs w:val="28"/>
        </w:rPr>
        <w:t>«</w:t>
      </w:r>
      <w:r w:rsidR="009C506D" w:rsidRPr="009C506D">
        <w:rPr>
          <w:rFonts w:eastAsia="Calibri"/>
          <w:sz w:val="28"/>
          <w:szCs w:val="28"/>
        </w:rPr>
        <w:t xml:space="preserve">Уровень дефицита местного бюджета </w:t>
      </w:r>
      <w:r w:rsidR="009C506D">
        <w:rPr>
          <w:rFonts w:eastAsia="Calibri"/>
          <w:sz w:val="28"/>
          <w:szCs w:val="28"/>
        </w:rPr>
        <w:t>планируется</w:t>
      </w:r>
      <w:r w:rsidR="009C506D" w:rsidRPr="009C506D">
        <w:rPr>
          <w:rFonts w:eastAsia="Calibri"/>
          <w:sz w:val="28"/>
          <w:szCs w:val="28"/>
        </w:rPr>
        <w:t xml:space="preserve"> в 20</w:t>
      </w:r>
      <w:r w:rsidR="009C506D">
        <w:rPr>
          <w:rFonts w:eastAsia="Calibri"/>
          <w:sz w:val="28"/>
          <w:szCs w:val="28"/>
        </w:rPr>
        <w:t>20</w:t>
      </w:r>
      <w:r w:rsidR="009C506D" w:rsidRPr="009C506D">
        <w:rPr>
          <w:rFonts w:eastAsia="Calibri"/>
          <w:sz w:val="28"/>
          <w:szCs w:val="28"/>
        </w:rPr>
        <w:t xml:space="preserve"> году в размере </w:t>
      </w:r>
      <w:r w:rsidR="00C216E1">
        <w:rPr>
          <w:rFonts w:eastAsia="Calibri"/>
          <w:sz w:val="28"/>
          <w:szCs w:val="28"/>
        </w:rPr>
        <w:t>418,7</w:t>
      </w:r>
      <w:r w:rsidR="009C506D" w:rsidRPr="009C506D">
        <w:rPr>
          <w:rFonts w:eastAsia="Calibri"/>
          <w:sz w:val="28"/>
          <w:szCs w:val="28"/>
        </w:rPr>
        <w:t xml:space="preserve"> тыс. рублей с постепенным снижением к 202</w:t>
      </w:r>
      <w:r w:rsidR="00C216E1">
        <w:rPr>
          <w:rFonts w:eastAsia="Calibri"/>
          <w:sz w:val="28"/>
          <w:szCs w:val="28"/>
        </w:rPr>
        <w:t>5</w:t>
      </w:r>
      <w:r w:rsidR="009C506D" w:rsidRPr="009C506D">
        <w:rPr>
          <w:rFonts w:eastAsia="Calibri"/>
          <w:sz w:val="28"/>
          <w:szCs w:val="28"/>
        </w:rPr>
        <w:t xml:space="preserve"> году до 0,0 </w:t>
      </w:r>
      <w:proofErr w:type="spellStart"/>
      <w:proofErr w:type="gramStart"/>
      <w:r w:rsidR="009C506D" w:rsidRPr="009C506D">
        <w:rPr>
          <w:rFonts w:eastAsia="Calibri"/>
          <w:sz w:val="28"/>
          <w:szCs w:val="28"/>
        </w:rPr>
        <w:t>тыс.рублей</w:t>
      </w:r>
      <w:proofErr w:type="spellEnd"/>
      <w:proofErr w:type="gramEnd"/>
      <w:r w:rsidR="0068401D" w:rsidRPr="009C506D">
        <w:rPr>
          <w:rFonts w:eastAsia="Calibri"/>
          <w:sz w:val="28"/>
          <w:szCs w:val="28"/>
        </w:rPr>
        <w:t>.</w:t>
      </w:r>
      <w:r w:rsidR="00C216E1">
        <w:rPr>
          <w:rFonts w:eastAsia="Calibri"/>
          <w:sz w:val="28"/>
          <w:szCs w:val="28"/>
        </w:rPr>
        <w:t>»;</w:t>
      </w:r>
    </w:p>
    <w:p w:rsidR="006B0217" w:rsidRPr="006B0217" w:rsidRDefault="00C216E1" w:rsidP="006B0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0217" w:rsidRPr="006B0217">
        <w:rPr>
          <w:sz w:val="28"/>
          <w:szCs w:val="28"/>
        </w:rPr>
        <w:t>4) приложение №1 «Основные параметры прогноза социально-экономического развития муниципального образования «</w:t>
      </w:r>
      <w:proofErr w:type="spellStart"/>
      <w:r w:rsidR="006B0217" w:rsidRPr="006B0217">
        <w:rPr>
          <w:sz w:val="28"/>
          <w:szCs w:val="28"/>
        </w:rPr>
        <w:t>Шумячский</w:t>
      </w:r>
      <w:proofErr w:type="spellEnd"/>
      <w:r w:rsidR="006B0217" w:rsidRPr="006B0217">
        <w:rPr>
          <w:sz w:val="28"/>
          <w:szCs w:val="28"/>
        </w:rPr>
        <w:t xml:space="preserve"> район» Смоленской области» изложить в новой редакции (прилагается);</w:t>
      </w:r>
    </w:p>
    <w:p w:rsidR="006B0217" w:rsidRPr="006B0217" w:rsidRDefault="00C216E1" w:rsidP="006B0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0217" w:rsidRPr="006B0217">
        <w:rPr>
          <w:sz w:val="28"/>
          <w:szCs w:val="28"/>
        </w:rPr>
        <w:t>5) приложение №2 «Структура доходов и расходов местного бюджета на долгосрочный период» изложить в новой редакции (прилагается);</w:t>
      </w:r>
    </w:p>
    <w:p w:rsidR="006B0217" w:rsidRDefault="00C216E1" w:rsidP="006B0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0217" w:rsidRPr="006B0217">
        <w:rPr>
          <w:sz w:val="28"/>
          <w:szCs w:val="28"/>
        </w:rPr>
        <w:t>6) приложение №3 «Данные о распределении бюджетных ассигнований по муниципальным программам (на период их действия) и непрограммным направлениям деятельности»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B241BA" w:rsidRPr="006B0217" w:rsidRDefault="00B241BA" w:rsidP="006B0217">
      <w:pPr>
        <w:jc w:val="both"/>
        <w:rPr>
          <w:sz w:val="28"/>
          <w:szCs w:val="28"/>
        </w:rPr>
      </w:pPr>
    </w:p>
    <w:p w:rsidR="00262F52" w:rsidRPr="00262F52" w:rsidRDefault="00262F52" w:rsidP="00262F52">
      <w:pPr>
        <w:rPr>
          <w:sz w:val="28"/>
          <w:szCs w:val="28"/>
        </w:rPr>
      </w:pPr>
      <w:r w:rsidRPr="00262F52">
        <w:rPr>
          <w:sz w:val="28"/>
          <w:szCs w:val="28"/>
        </w:rPr>
        <w:t xml:space="preserve">Главы муниципального образования </w:t>
      </w:r>
    </w:p>
    <w:p w:rsidR="00262F52" w:rsidRDefault="00262F52" w:rsidP="00262F52">
      <w:pPr>
        <w:rPr>
          <w:sz w:val="28"/>
          <w:szCs w:val="28"/>
        </w:rPr>
        <w:sectPr w:rsidR="00262F52" w:rsidSect="00B241BA">
          <w:pgSz w:w="11906" w:h="16838"/>
          <w:pgMar w:top="851" w:right="566" w:bottom="851" w:left="1134" w:header="720" w:footer="720" w:gutter="0"/>
          <w:cols w:space="720"/>
          <w:docGrid w:linePitch="360"/>
        </w:sectPr>
      </w:pPr>
      <w:r w:rsidRPr="00262F52">
        <w:rPr>
          <w:sz w:val="28"/>
          <w:szCs w:val="28"/>
        </w:rPr>
        <w:t>«</w:t>
      </w:r>
      <w:proofErr w:type="spellStart"/>
      <w:r w:rsidRPr="00262F52">
        <w:rPr>
          <w:sz w:val="28"/>
          <w:szCs w:val="28"/>
        </w:rPr>
        <w:t>Шумячский</w:t>
      </w:r>
      <w:proofErr w:type="spellEnd"/>
      <w:r w:rsidRPr="00262F52">
        <w:rPr>
          <w:sz w:val="28"/>
          <w:szCs w:val="28"/>
        </w:rPr>
        <w:t xml:space="preserve"> район» Смоленской области                                    </w:t>
      </w:r>
      <w:r w:rsidR="00B241BA">
        <w:rPr>
          <w:sz w:val="28"/>
          <w:szCs w:val="28"/>
        </w:rPr>
        <w:t xml:space="preserve">     </w:t>
      </w:r>
      <w:bookmarkStart w:id="0" w:name="_GoBack"/>
      <w:bookmarkEnd w:id="0"/>
      <w:r w:rsidRPr="00262F52">
        <w:rPr>
          <w:sz w:val="28"/>
          <w:szCs w:val="28"/>
        </w:rPr>
        <w:t xml:space="preserve">        А.Н. Васильев</w:t>
      </w:r>
    </w:p>
    <w:p w:rsidR="002F34E8" w:rsidRPr="006D015E" w:rsidRDefault="002F34E8" w:rsidP="002F34E8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6D015E">
        <w:rPr>
          <w:sz w:val="26"/>
          <w:szCs w:val="26"/>
        </w:rPr>
        <w:t>Приложение №1</w:t>
      </w:r>
    </w:p>
    <w:p w:rsidR="002F34E8" w:rsidRPr="006D015E" w:rsidRDefault="002F34E8" w:rsidP="002F34E8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6D015E">
        <w:rPr>
          <w:sz w:val="26"/>
          <w:szCs w:val="26"/>
        </w:rPr>
        <w:t>к бюджетно</w:t>
      </w:r>
      <w:r w:rsidR="00E768CC">
        <w:rPr>
          <w:sz w:val="26"/>
          <w:szCs w:val="26"/>
        </w:rPr>
        <w:t>му</w:t>
      </w:r>
      <w:r w:rsidRPr="006D015E">
        <w:rPr>
          <w:sz w:val="26"/>
          <w:szCs w:val="26"/>
        </w:rPr>
        <w:t xml:space="preserve"> прогноз</w:t>
      </w:r>
      <w:r w:rsidR="00E768CC">
        <w:rPr>
          <w:sz w:val="26"/>
          <w:szCs w:val="26"/>
        </w:rPr>
        <w:t>у</w:t>
      </w:r>
      <w:r w:rsidRPr="006D015E">
        <w:rPr>
          <w:sz w:val="26"/>
          <w:szCs w:val="26"/>
        </w:rPr>
        <w:t xml:space="preserve"> муниципального образования </w:t>
      </w:r>
      <w:r w:rsidR="007515F7">
        <w:rPr>
          <w:sz w:val="26"/>
          <w:szCs w:val="26"/>
        </w:rPr>
        <w:t>«</w:t>
      </w:r>
      <w:proofErr w:type="spellStart"/>
      <w:r w:rsidRPr="006D015E">
        <w:rPr>
          <w:sz w:val="26"/>
          <w:szCs w:val="26"/>
        </w:rPr>
        <w:t>Шумячский</w:t>
      </w:r>
      <w:proofErr w:type="spellEnd"/>
      <w:r w:rsidRPr="006D015E">
        <w:rPr>
          <w:sz w:val="26"/>
          <w:szCs w:val="26"/>
        </w:rPr>
        <w:t xml:space="preserve"> район</w:t>
      </w:r>
      <w:r w:rsidR="007515F7">
        <w:rPr>
          <w:sz w:val="26"/>
          <w:szCs w:val="26"/>
        </w:rPr>
        <w:t>»</w:t>
      </w:r>
      <w:r w:rsidRPr="006D015E">
        <w:rPr>
          <w:sz w:val="26"/>
          <w:szCs w:val="26"/>
        </w:rPr>
        <w:t xml:space="preserve"> Смоленской области на долгосрочный период</w:t>
      </w:r>
      <w:r w:rsidR="00E768CC">
        <w:rPr>
          <w:sz w:val="26"/>
          <w:szCs w:val="26"/>
        </w:rPr>
        <w:t xml:space="preserve"> до </w:t>
      </w:r>
      <w:r w:rsidR="006E6B81">
        <w:rPr>
          <w:sz w:val="26"/>
          <w:szCs w:val="26"/>
        </w:rPr>
        <w:t>202</w:t>
      </w:r>
      <w:r w:rsidR="001316EA">
        <w:rPr>
          <w:sz w:val="26"/>
          <w:szCs w:val="26"/>
        </w:rPr>
        <w:t>5</w:t>
      </w:r>
      <w:r w:rsidR="00E768CC">
        <w:rPr>
          <w:sz w:val="26"/>
          <w:szCs w:val="26"/>
        </w:rPr>
        <w:t xml:space="preserve"> года</w:t>
      </w:r>
    </w:p>
    <w:p w:rsidR="002F34E8" w:rsidRDefault="002F34E8">
      <w:pPr>
        <w:ind w:left="990"/>
        <w:rPr>
          <w:sz w:val="28"/>
          <w:szCs w:val="28"/>
        </w:rPr>
      </w:pPr>
    </w:p>
    <w:p w:rsidR="002F34E8" w:rsidRDefault="002F34E8">
      <w:pPr>
        <w:ind w:left="990"/>
        <w:rPr>
          <w:sz w:val="28"/>
          <w:szCs w:val="28"/>
        </w:rPr>
      </w:pPr>
    </w:p>
    <w:p w:rsidR="002F34E8" w:rsidRDefault="002F34E8">
      <w:pPr>
        <w:ind w:left="990"/>
        <w:rPr>
          <w:sz w:val="28"/>
          <w:szCs w:val="28"/>
        </w:rPr>
      </w:pPr>
    </w:p>
    <w:p w:rsidR="002F34E8" w:rsidRDefault="002F34E8" w:rsidP="002F34E8">
      <w:pPr>
        <w:ind w:left="990"/>
        <w:jc w:val="center"/>
        <w:rPr>
          <w:b/>
          <w:sz w:val="28"/>
          <w:szCs w:val="28"/>
        </w:rPr>
      </w:pPr>
      <w:r w:rsidRPr="002F34E8">
        <w:rPr>
          <w:b/>
          <w:sz w:val="28"/>
          <w:szCs w:val="28"/>
        </w:rPr>
        <w:t>ОСНОВНЫЕ ПАРАМЕНТРЫ</w:t>
      </w:r>
    </w:p>
    <w:p w:rsidR="002F34E8" w:rsidRDefault="002F34E8" w:rsidP="006D015E">
      <w:pPr>
        <w:ind w:left="99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прогноза социально-экономического развития муниципального образования </w:t>
      </w:r>
      <w:r w:rsidR="007515F7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Шумячский</w:t>
      </w:r>
      <w:proofErr w:type="spellEnd"/>
      <w:r>
        <w:rPr>
          <w:b/>
          <w:sz w:val="28"/>
          <w:szCs w:val="28"/>
        </w:rPr>
        <w:t xml:space="preserve"> район</w:t>
      </w:r>
      <w:r w:rsidR="007515F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Смоленской области на долгосрочный период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2268"/>
        <w:gridCol w:w="1418"/>
        <w:gridCol w:w="1417"/>
        <w:gridCol w:w="1418"/>
        <w:gridCol w:w="1276"/>
        <w:gridCol w:w="1417"/>
        <w:gridCol w:w="1276"/>
      </w:tblGrid>
      <w:tr w:rsidR="00BA4D27" w:rsidRPr="003B08F6" w:rsidTr="0060500E">
        <w:tc>
          <w:tcPr>
            <w:tcW w:w="4110" w:type="dxa"/>
            <w:vAlign w:val="center"/>
          </w:tcPr>
          <w:p w:rsidR="00BA4D27" w:rsidRPr="00E566BB" w:rsidRDefault="00BA4D27" w:rsidP="00B81E9A">
            <w:pPr>
              <w:jc w:val="center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vAlign w:val="center"/>
          </w:tcPr>
          <w:p w:rsidR="00BA4D27" w:rsidRPr="00E566BB" w:rsidRDefault="00BA4D27" w:rsidP="00B81E9A">
            <w:pPr>
              <w:jc w:val="center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BA4D27" w:rsidRPr="00E566BB" w:rsidRDefault="00963C6C" w:rsidP="00963C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2020</w:t>
            </w:r>
            <w:r w:rsidR="00BA4D27"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BA4D27" w:rsidRPr="00E566BB" w:rsidRDefault="00BA4D27" w:rsidP="00963C6C">
            <w:pPr>
              <w:jc w:val="center"/>
              <w:rPr>
                <w:sz w:val="28"/>
                <w:szCs w:val="28"/>
                <w:lang w:val="en-US"/>
              </w:rPr>
            </w:pPr>
            <w:r w:rsidRPr="00E566BB">
              <w:rPr>
                <w:sz w:val="28"/>
                <w:szCs w:val="28"/>
              </w:rPr>
              <w:t>20</w:t>
            </w:r>
            <w:r w:rsidR="001918A2" w:rsidRPr="00E566BB">
              <w:rPr>
                <w:sz w:val="28"/>
                <w:szCs w:val="28"/>
              </w:rPr>
              <w:t>2</w:t>
            </w:r>
            <w:r w:rsidR="00963C6C">
              <w:rPr>
                <w:sz w:val="28"/>
                <w:szCs w:val="28"/>
              </w:rPr>
              <w:t>1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BA4D27" w:rsidRPr="00E566BB" w:rsidRDefault="00BA4D27" w:rsidP="00963C6C">
            <w:pPr>
              <w:jc w:val="center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20</w:t>
            </w:r>
            <w:r w:rsidR="001918A2" w:rsidRPr="00E566BB">
              <w:rPr>
                <w:sz w:val="28"/>
                <w:szCs w:val="28"/>
              </w:rPr>
              <w:t>2</w:t>
            </w:r>
            <w:r w:rsidR="00963C6C">
              <w:rPr>
                <w:sz w:val="28"/>
                <w:szCs w:val="28"/>
              </w:rPr>
              <w:t>2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A4D27" w:rsidRPr="00E566BB" w:rsidRDefault="00BA4D27" w:rsidP="00963C6C">
            <w:pPr>
              <w:jc w:val="center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202</w:t>
            </w:r>
            <w:r w:rsidR="00963C6C">
              <w:rPr>
                <w:sz w:val="28"/>
                <w:szCs w:val="28"/>
              </w:rPr>
              <w:t>3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BA4D27" w:rsidRPr="00E566BB" w:rsidRDefault="001918A2" w:rsidP="00963C6C">
            <w:pPr>
              <w:jc w:val="center"/>
              <w:rPr>
                <w:sz w:val="28"/>
                <w:szCs w:val="28"/>
                <w:lang w:val="en-US"/>
              </w:rPr>
            </w:pPr>
            <w:r w:rsidRPr="00E566BB">
              <w:rPr>
                <w:sz w:val="28"/>
                <w:szCs w:val="28"/>
              </w:rPr>
              <w:t>202</w:t>
            </w:r>
            <w:r w:rsidR="00963C6C">
              <w:rPr>
                <w:sz w:val="28"/>
                <w:szCs w:val="28"/>
              </w:rPr>
              <w:t>4</w:t>
            </w:r>
            <w:r w:rsidR="00DF100E">
              <w:rPr>
                <w:sz w:val="28"/>
                <w:szCs w:val="28"/>
              </w:rPr>
              <w:t xml:space="preserve"> </w:t>
            </w:r>
            <w:r w:rsidR="00BA4D27" w:rsidRPr="00E566BB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  <w:vAlign w:val="center"/>
          </w:tcPr>
          <w:p w:rsidR="00BA4D27" w:rsidRPr="00E566BB" w:rsidRDefault="001918A2" w:rsidP="00963C6C">
            <w:pPr>
              <w:jc w:val="right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202</w:t>
            </w:r>
            <w:r w:rsidR="00963C6C">
              <w:rPr>
                <w:sz w:val="28"/>
                <w:szCs w:val="28"/>
              </w:rPr>
              <w:t>5</w:t>
            </w:r>
            <w:r w:rsidR="00BA4D27" w:rsidRPr="00E566BB">
              <w:rPr>
                <w:sz w:val="28"/>
                <w:szCs w:val="28"/>
              </w:rPr>
              <w:t xml:space="preserve"> год</w:t>
            </w:r>
          </w:p>
        </w:tc>
      </w:tr>
      <w:tr w:rsidR="00ED62CE" w:rsidRPr="003B08F6" w:rsidTr="00ED62CE">
        <w:tc>
          <w:tcPr>
            <w:tcW w:w="4110" w:type="dxa"/>
            <w:vAlign w:val="center"/>
          </w:tcPr>
          <w:p w:rsidR="00ED62CE" w:rsidRPr="00E566BB" w:rsidRDefault="00ED62CE" w:rsidP="00ED62CE">
            <w:pPr>
              <w:rPr>
                <w:sz w:val="26"/>
                <w:szCs w:val="26"/>
              </w:rPr>
            </w:pPr>
            <w:r w:rsidRPr="00E566BB">
              <w:rPr>
                <w:sz w:val="26"/>
                <w:szCs w:val="26"/>
              </w:rPr>
              <w:t>Объем промышленного производства</w:t>
            </w:r>
          </w:p>
        </w:tc>
        <w:tc>
          <w:tcPr>
            <w:tcW w:w="2268" w:type="dxa"/>
            <w:vAlign w:val="center"/>
          </w:tcPr>
          <w:p w:rsidR="00ED62CE" w:rsidRPr="00E566BB" w:rsidRDefault="00ED62CE" w:rsidP="00ED62CE">
            <w:pPr>
              <w:jc w:val="center"/>
              <w:rPr>
                <w:sz w:val="26"/>
                <w:szCs w:val="26"/>
              </w:rPr>
            </w:pPr>
            <w:r w:rsidRPr="00E566BB">
              <w:rPr>
                <w:sz w:val="26"/>
                <w:szCs w:val="26"/>
              </w:rPr>
              <w:t>млн. рублей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1B0143">
            <w:pPr>
              <w:jc w:val="right"/>
            </w:pPr>
            <w:r w:rsidRPr="006D3D87">
              <w:t>152,</w:t>
            </w:r>
            <w:r w:rsidR="001B0143">
              <w:t>8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161,7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163,6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1B0143">
            <w:pPr>
              <w:jc w:val="right"/>
            </w:pPr>
            <w:r w:rsidRPr="006D3D87">
              <w:t>165,9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1B0143">
            <w:pPr>
              <w:jc w:val="right"/>
            </w:pPr>
            <w:r w:rsidRPr="006D3D87">
              <w:t>165,9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1B0143">
            <w:pPr>
              <w:jc w:val="right"/>
            </w:pPr>
            <w:r w:rsidRPr="006D3D87">
              <w:t>165,9</w:t>
            </w:r>
          </w:p>
        </w:tc>
      </w:tr>
      <w:tr w:rsidR="00ED62CE" w:rsidRPr="003B08F6" w:rsidTr="00ED62CE">
        <w:tc>
          <w:tcPr>
            <w:tcW w:w="4110" w:type="dxa"/>
            <w:vAlign w:val="center"/>
          </w:tcPr>
          <w:p w:rsidR="00ED62CE" w:rsidRPr="00E566BB" w:rsidRDefault="00ED62CE" w:rsidP="00ED62C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566BB">
              <w:rPr>
                <w:rFonts w:ascii="Times New Roman" w:hAnsi="Times New Roman"/>
                <w:sz w:val="26"/>
                <w:szCs w:val="26"/>
              </w:rPr>
              <w:t>Темпы роста объема промышленного производства</w:t>
            </w:r>
          </w:p>
        </w:tc>
        <w:tc>
          <w:tcPr>
            <w:tcW w:w="2268" w:type="dxa"/>
            <w:vAlign w:val="center"/>
          </w:tcPr>
          <w:p w:rsidR="00ED62CE" w:rsidRPr="00E566BB" w:rsidRDefault="00ED62CE" w:rsidP="00ED62CE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6BB">
              <w:rPr>
                <w:rFonts w:ascii="Times New Roman" w:hAnsi="Times New Roman"/>
                <w:sz w:val="26"/>
                <w:szCs w:val="26"/>
              </w:rPr>
              <w:t>% к предыдущему году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100,8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1B0143">
            <w:pPr>
              <w:jc w:val="right"/>
            </w:pPr>
            <w:r w:rsidRPr="006D3D87">
              <w:t>105,</w:t>
            </w:r>
            <w:r w:rsidR="001B0143">
              <w:t>8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101,2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101,4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100</w:t>
            </w:r>
            <w:r w:rsidR="001B0143">
              <w:t>,0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100</w:t>
            </w:r>
            <w:r w:rsidR="001B0143">
              <w:t>,0</w:t>
            </w:r>
          </w:p>
        </w:tc>
      </w:tr>
      <w:tr w:rsidR="00ED62CE" w:rsidRPr="003B08F6" w:rsidTr="00ED62CE">
        <w:tc>
          <w:tcPr>
            <w:tcW w:w="4110" w:type="dxa"/>
            <w:vAlign w:val="center"/>
          </w:tcPr>
          <w:p w:rsidR="00ED62CE" w:rsidRPr="00E566BB" w:rsidRDefault="00ED62CE" w:rsidP="00ED62C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566BB">
              <w:rPr>
                <w:rFonts w:ascii="Times New Roman" w:hAnsi="Times New Roman"/>
                <w:sz w:val="26"/>
                <w:szCs w:val="26"/>
              </w:rPr>
              <w:t>Объем реализации продукции сельского хозяйства</w:t>
            </w:r>
          </w:p>
        </w:tc>
        <w:tc>
          <w:tcPr>
            <w:tcW w:w="2268" w:type="dxa"/>
            <w:vAlign w:val="center"/>
          </w:tcPr>
          <w:p w:rsidR="00ED62CE" w:rsidRPr="00E566BB" w:rsidRDefault="00ED62CE" w:rsidP="00ED62CE">
            <w:pPr>
              <w:jc w:val="center"/>
              <w:rPr>
                <w:sz w:val="26"/>
                <w:szCs w:val="26"/>
              </w:rPr>
            </w:pPr>
            <w:r w:rsidRPr="00E566BB">
              <w:rPr>
                <w:sz w:val="26"/>
                <w:szCs w:val="26"/>
              </w:rPr>
              <w:t>млн. рублей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1B0143">
            <w:pPr>
              <w:jc w:val="right"/>
            </w:pPr>
            <w:r w:rsidRPr="006D3D87">
              <w:t>340,7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357,5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1B0143">
            <w:pPr>
              <w:jc w:val="right"/>
            </w:pPr>
            <w:r w:rsidRPr="006D3D87">
              <w:t>375,5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1B0143">
            <w:pPr>
              <w:jc w:val="right"/>
            </w:pPr>
            <w:r w:rsidRPr="006D3D87">
              <w:t>39</w:t>
            </w:r>
            <w:r w:rsidR="001B0143">
              <w:t>6,0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1B0143">
            <w:pPr>
              <w:jc w:val="right"/>
            </w:pPr>
            <w:r w:rsidRPr="006D3D87">
              <w:t>39</w:t>
            </w:r>
            <w:r w:rsidR="001B0143">
              <w:t>6,0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1B0143">
            <w:pPr>
              <w:jc w:val="right"/>
            </w:pPr>
            <w:r w:rsidRPr="006D3D87">
              <w:t>39</w:t>
            </w:r>
            <w:r w:rsidR="001B0143">
              <w:t>6,0</w:t>
            </w:r>
          </w:p>
        </w:tc>
      </w:tr>
      <w:tr w:rsidR="00ED62CE" w:rsidRPr="003B08F6" w:rsidTr="00ED62CE">
        <w:tc>
          <w:tcPr>
            <w:tcW w:w="4110" w:type="dxa"/>
            <w:vAlign w:val="center"/>
          </w:tcPr>
          <w:p w:rsidR="00ED62CE" w:rsidRPr="00E566BB" w:rsidRDefault="00ED62CE" w:rsidP="00ED62C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566BB">
              <w:rPr>
                <w:rFonts w:ascii="Times New Roman" w:hAnsi="Times New Roman"/>
                <w:sz w:val="26"/>
                <w:szCs w:val="26"/>
              </w:rPr>
              <w:t>Темп роста объема реализации продукции сельского хозяйства</w:t>
            </w:r>
          </w:p>
        </w:tc>
        <w:tc>
          <w:tcPr>
            <w:tcW w:w="2268" w:type="dxa"/>
            <w:vAlign w:val="center"/>
          </w:tcPr>
          <w:p w:rsidR="00ED62CE" w:rsidRPr="00E566BB" w:rsidRDefault="00ED62CE" w:rsidP="00ED62CE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6BB">
              <w:rPr>
                <w:rFonts w:ascii="Times New Roman" w:hAnsi="Times New Roman"/>
                <w:sz w:val="26"/>
                <w:szCs w:val="26"/>
              </w:rPr>
              <w:t>% к предыдущему году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103,8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104,9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105,0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400D22">
            <w:pPr>
              <w:jc w:val="right"/>
            </w:pPr>
            <w:r w:rsidRPr="006D3D87">
              <w:t>105,</w:t>
            </w:r>
            <w:r w:rsidR="00400D22">
              <w:t>5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100</w:t>
            </w:r>
            <w:r w:rsidR="001B0143">
              <w:t>,0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100</w:t>
            </w:r>
            <w:r w:rsidR="001B0143">
              <w:t>,0</w:t>
            </w:r>
          </w:p>
        </w:tc>
      </w:tr>
      <w:tr w:rsidR="00ED62CE" w:rsidRPr="003B08F6" w:rsidTr="00ED62CE">
        <w:tc>
          <w:tcPr>
            <w:tcW w:w="4110" w:type="dxa"/>
            <w:vAlign w:val="center"/>
          </w:tcPr>
          <w:p w:rsidR="00ED62CE" w:rsidRPr="00E566BB" w:rsidRDefault="00ED62CE" w:rsidP="00ED62CE">
            <w:pPr>
              <w:rPr>
                <w:sz w:val="26"/>
                <w:szCs w:val="26"/>
              </w:rPr>
            </w:pPr>
            <w:r w:rsidRPr="00E566BB">
              <w:rPr>
                <w:sz w:val="26"/>
                <w:szCs w:val="26"/>
              </w:rPr>
              <w:t>Фонд начисленной заработной платы всех работников</w:t>
            </w:r>
          </w:p>
        </w:tc>
        <w:tc>
          <w:tcPr>
            <w:tcW w:w="2268" w:type="dxa"/>
            <w:vAlign w:val="center"/>
          </w:tcPr>
          <w:p w:rsidR="00ED62CE" w:rsidRPr="00E566BB" w:rsidRDefault="00ED62CE" w:rsidP="00ED62CE">
            <w:pPr>
              <w:jc w:val="center"/>
              <w:rPr>
                <w:sz w:val="26"/>
                <w:szCs w:val="26"/>
              </w:rPr>
            </w:pPr>
            <w:r w:rsidRPr="00E566BB">
              <w:rPr>
                <w:sz w:val="26"/>
                <w:szCs w:val="26"/>
              </w:rPr>
              <w:t>млн. рублей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333,212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342,512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351,812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361,112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361,112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361,112</w:t>
            </w:r>
          </w:p>
        </w:tc>
      </w:tr>
      <w:tr w:rsidR="00ED62CE" w:rsidRPr="003B08F6" w:rsidTr="00ED62CE">
        <w:tc>
          <w:tcPr>
            <w:tcW w:w="4110" w:type="dxa"/>
            <w:vAlign w:val="center"/>
          </w:tcPr>
          <w:p w:rsidR="00ED62CE" w:rsidRPr="00E566BB" w:rsidRDefault="00ED62CE" w:rsidP="00ED62CE">
            <w:pPr>
              <w:rPr>
                <w:sz w:val="26"/>
                <w:szCs w:val="26"/>
              </w:rPr>
            </w:pPr>
            <w:r w:rsidRPr="00E566BB">
              <w:rPr>
                <w:sz w:val="26"/>
                <w:szCs w:val="26"/>
              </w:rPr>
              <w:t>Численность населения (среднегодовая)</w:t>
            </w:r>
          </w:p>
        </w:tc>
        <w:tc>
          <w:tcPr>
            <w:tcW w:w="2268" w:type="dxa"/>
            <w:vAlign w:val="center"/>
          </w:tcPr>
          <w:p w:rsidR="00ED62CE" w:rsidRPr="00E566BB" w:rsidRDefault="00ED62CE" w:rsidP="00ED62CE">
            <w:pPr>
              <w:jc w:val="center"/>
              <w:rPr>
                <w:sz w:val="26"/>
                <w:szCs w:val="26"/>
              </w:rPr>
            </w:pPr>
            <w:r w:rsidRPr="00E566BB">
              <w:rPr>
                <w:sz w:val="26"/>
                <w:szCs w:val="26"/>
              </w:rPr>
              <w:t>тыс. человек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8,948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8,860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8,772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8,762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8,752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8,742</w:t>
            </w:r>
          </w:p>
        </w:tc>
      </w:tr>
      <w:tr w:rsidR="00ED62CE" w:rsidRPr="003B08F6" w:rsidTr="00ED62CE">
        <w:tc>
          <w:tcPr>
            <w:tcW w:w="4110" w:type="dxa"/>
            <w:vAlign w:val="center"/>
          </w:tcPr>
          <w:p w:rsidR="00ED62CE" w:rsidRPr="00E566BB" w:rsidRDefault="00ED62CE" w:rsidP="00ED62C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566BB">
              <w:rPr>
                <w:rFonts w:ascii="Times New Roman" w:hAnsi="Times New Roman"/>
                <w:sz w:val="26"/>
                <w:szCs w:val="26"/>
              </w:rPr>
              <w:t>Среднемесячная номинальная начисленная заработная плата</w:t>
            </w:r>
          </w:p>
        </w:tc>
        <w:tc>
          <w:tcPr>
            <w:tcW w:w="2268" w:type="dxa"/>
            <w:vAlign w:val="center"/>
          </w:tcPr>
          <w:p w:rsidR="00ED62CE" w:rsidRPr="00E566BB" w:rsidRDefault="00ED62CE" w:rsidP="00ED62CE">
            <w:pPr>
              <w:jc w:val="center"/>
              <w:rPr>
                <w:sz w:val="26"/>
                <w:szCs w:val="26"/>
              </w:rPr>
            </w:pPr>
            <w:r w:rsidRPr="00E566BB">
              <w:rPr>
                <w:sz w:val="26"/>
                <w:szCs w:val="26"/>
              </w:rPr>
              <w:t>тыс. рублей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25,0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26,0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27,0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28,0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28,0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28,0</w:t>
            </w:r>
          </w:p>
        </w:tc>
      </w:tr>
      <w:tr w:rsidR="00ED62CE" w:rsidRPr="003B08F6" w:rsidTr="00ED62CE">
        <w:tc>
          <w:tcPr>
            <w:tcW w:w="4110" w:type="dxa"/>
            <w:vAlign w:val="center"/>
          </w:tcPr>
          <w:p w:rsidR="00ED62CE" w:rsidRPr="00E566BB" w:rsidRDefault="00ED62CE" w:rsidP="00ED62C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566BB">
              <w:rPr>
                <w:rFonts w:ascii="Times New Roman" w:hAnsi="Times New Roman"/>
                <w:sz w:val="26"/>
                <w:szCs w:val="26"/>
              </w:rPr>
              <w:t>Темпы роста среднемесячной номинальной начисленной заработной платы</w:t>
            </w:r>
          </w:p>
        </w:tc>
        <w:tc>
          <w:tcPr>
            <w:tcW w:w="2268" w:type="dxa"/>
            <w:vAlign w:val="center"/>
          </w:tcPr>
          <w:p w:rsidR="00ED62CE" w:rsidRPr="00E566BB" w:rsidRDefault="00ED62CE" w:rsidP="00ED62CE">
            <w:pPr>
              <w:jc w:val="center"/>
              <w:rPr>
                <w:sz w:val="26"/>
                <w:szCs w:val="26"/>
              </w:rPr>
            </w:pPr>
            <w:r w:rsidRPr="00E566BB">
              <w:rPr>
                <w:sz w:val="26"/>
                <w:szCs w:val="26"/>
              </w:rPr>
              <w:t>% к предыдущему году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109,1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104</w:t>
            </w:r>
            <w:r w:rsidR="00400D22">
              <w:t>,0</w:t>
            </w:r>
          </w:p>
        </w:tc>
        <w:tc>
          <w:tcPr>
            <w:tcW w:w="1418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103,8</w:t>
            </w:r>
          </w:p>
        </w:tc>
        <w:tc>
          <w:tcPr>
            <w:tcW w:w="1276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103,7</w:t>
            </w:r>
          </w:p>
        </w:tc>
        <w:tc>
          <w:tcPr>
            <w:tcW w:w="1417" w:type="dxa"/>
            <w:vAlign w:val="bottom"/>
          </w:tcPr>
          <w:p w:rsidR="00ED62CE" w:rsidRPr="006D3D87" w:rsidRDefault="00ED62CE" w:rsidP="00ED62CE">
            <w:pPr>
              <w:jc w:val="right"/>
            </w:pPr>
            <w:r w:rsidRPr="006D3D87">
              <w:t>100</w:t>
            </w:r>
            <w:r w:rsidR="00400D22">
              <w:t>,0</w:t>
            </w:r>
          </w:p>
        </w:tc>
        <w:tc>
          <w:tcPr>
            <w:tcW w:w="1276" w:type="dxa"/>
            <w:vAlign w:val="bottom"/>
          </w:tcPr>
          <w:p w:rsidR="00ED62CE" w:rsidRDefault="00ED62CE" w:rsidP="00ED62CE">
            <w:pPr>
              <w:jc w:val="right"/>
            </w:pPr>
            <w:r w:rsidRPr="006D3D87">
              <w:t>100</w:t>
            </w:r>
            <w:r w:rsidR="00400D22">
              <w:t>,0</w:t>
            </w:r>
          </w:p>
        </w:tc>
      </w:tr>
    </w:tbl>
    <w:p w:rsidR="002F34E8" w:rsidRDefault="002F34E8">
      <w:pPr>
        <w:ind w:left="990"/>
        <w:rPr>
          <w:sz w:val="28"/>
          <w:szCs w:val="28"/>
        </w:rPr>
      </w:pPr>
    </w:p>
    <w:p w:rsidR="002F34E8" w:rsidRDefault="002F34E8">
      <w:pPr>
        <w:ind w:left="990"/>
        <w:rPr>
          <w:sz w:val="28"/>
          <w:szCs w:val="28"/>
        </w:rPr>
      </w:pPr>
    </w:p>
    <w:p w:rsidR="006D015E" w:rsidRDefault="006D015E">
      <w:pPr>
        <w:ind w:left="990"/>
        <w:rPr>
          <w:sz w:val="28"/>
          <w:szCs w:val="28"/>
        </w:rPr>
      </w:pPr>
    </w:p>
    <w:p w:rsidR="00622084" w:rsidRDefault="00622084">
      <w:pPr>
        <w:ind w:left="990"/>
        <w:rPr>
          <w:sz w:val="28"/>
          <w:szCs w:val="28"/>
        </w:rPr>
      </w:pPr>
    </w:p>
    <w:p w:rsidR="00622084" w:rsidRDefault="00622084">
      <w:pPr>
        <w:ind w:left="990"/>
        <w:rPr>
          <w:sz w:val="28"/>
          <w:szCs w:val="28"/>
        </w:rPr>
      </w:pPr>
    </w:p>
    <w:p w:rsidR="00D21EF9" w:rsidRDefault="00D21EF9">
      <w:pPr>
        <w:ind w:left="990"/>
        <w:rPr>
          <w:sz w:val="28"/>
          <w:szCs w:val="28"/>
        </w:rPr>
      </w:pPr>
    </w:p>
    <w:p w:rsidR="006236CB" w:rsidRPr="006D015E" w:rsidRDefault="006236CB" w:rsidP="006236CB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6D015E">
        <w:rPr>
          <w:sz w:val="26"/>
          <w:szCs w:val="26"/>
        </w:rPr>
        <w:lastRenderedPageBreak/>
        <w:t>Приложение №2</w:t>
      </w:r>
    </w:p>
    <w:p w:rsidR="00D21EF9" w:rsidRPr="006D015E" w:rsidRDefault="00D21EF9" w:rsidP="00D21EF9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6D015E">
        <w:rPr>
          <w:sz w:val="26"/>
          <w:szCs w:val="26"/>
        </w:rPr>
        <w:t>к бюджетно</w:t>
      </w:r>
      <w:r>
        <w:rPr>
          <w:sz w:val="26"/>
          <w:szCs w:val="26"/>
        </w:rPr>
        <w:t>му</w:t>
      </w:r>
      <w:r w:rsidRPr="006D015E">
        <w:rPr>
          <w:sz w:val="26"/>
          <w:szCs w:val="26"/>
        </w:rPr>
        <w:t xml:space="preserve"> прогноз</w:t>
      </w:r>
      <w:r>
        <w:rPr>
          <w:sz w:val="26"/>
          <w:szCs w:val="26"/>
        </w:rPr>
        <w:t>у</w:t>
      </w:r>
      <w:r w:rsidRPr="006D015E">
        <w:rPr>
          <w:sz w:val="26"/>
          <w:szCs w:val="26"/>
        </w:rPr>
        <w:t xml:space="preserve"> муниципального образования </w:t>
      </w:r>
      <w:r w:rsidR="007515F7">
        <w:rPr>
          <w:sz w:val="26"/>
          <w:szCs w:val="26"/>
        </w:rPr>
        <w:t>«</w:t>
      </w:r>
      <w:proofErr w:type="spellStart"/>
      <w:r w:rsidRPr="006D015E">
        <w:rPr>
          <w:sz w:val="26"/>
          <w:szCs w:val="26"/>
        </w:rPr>
        <w:t>Шумячский</w:t>
      </w:r>
      <w:proofErr w:type="spellEnd"/>
      <w:r w:rsidRPr="006D015E">
        <w:rPr>
          <w:sz w:val="26"/>
          <w:szCs w:val="26"/>
        </w:rPr>
        <w:t xml:space="preserve"> район</w:t>
      </w:r>
      <w:r w:rsidR="007515F7">
        <w:rPr>
          <w:sz w:val="26"/>
          <w:szCs w:val="26"/>
        </w:rPr>
        <w:t>»</w:t>
      </w:r>
      <w:r w:rsidRPr="006D015E">
        <w:rPr>
          <w:sz w:val="26"/>
          <w:szCs w:val="26"/>
        </w:rPr>
        <w:t xml:space="preserve"> Смоленской области на долгосрочный период</w:t>
      </w:r>
      <w:r>
        <w:rPr>
          <w:sz w:val="26"/>
          <w:szCs w:val="26"/>
        </w:rPr>
        <w:t xml:space="preserve"> до </w:t>
      </w:r>
      <w:r w:rsidR="006E6B81">
        <w:rPr>
          <w:sz w:val="26"/>
          <w:szCs w:val="26"/>
        </w:rPr>
        <w:t>202</w:t>
      </w:r>
      <w:r w:rsidR="001316EA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</w:p>
    <w:p w:rsidR="002F34E8" w:rsidRDefault="002F34E8">
      <w:pPr>
        <w:ind w:left="990"/>
        <w:rPr>
          <w:sz w:val="28"/>
          <w:szCs w:val="28"/>
        </w:rPr>
      </w:pPr>
    </w:p>
    <w:p w:rsidR="006236CB" w:rsidRDefault="006236CB" w:rsidP="006236CB">
      <w:pPr>
        <w:jc w:val="center"/>
        <w:rPr>
          <w:b/>
          <w:sz w:val="28"/>
          <w:szCs w:val="28"/>
        </w:rPr>
      </w:pPr>
      <w:r w:rsidRPr="00503639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>А</w:t>
      </w:r>
      <w:r w:rsidRPr="00503639">
        <w:rPr>
          <w:b/>
          <w:sz w:val="28"/>
          <w:szCs w:val="28"/>
        </w:rPr>
        <w:t xml:space="preserve"> </w:t>
      </w:r>
    </w:p>
    <w:p w:rsidR="006236CB" w:rsidRDefault="006236CB" w:rsidP="006236CB">
      <w:pPr>
        <w:jc w:val="center"/>
        <w:rPr>
          <w:b/>
          <w:sz w:val="28"/>
          <w:szCs w:val="28"/>
        </w:rPr>
      </w:pPr>
      <w:r w:rsidRPr="00503639">
        <w:rPr>
          <w:b/>
          <w:sz w:val="28"/>
          <w:szCs w:val="28"/>
        </w:rPr>
        <w:t xml:space="preserve">доходов и расходов </w:t>
      </w:r>
      <w:r w:rsidR="00C864B9">
        <w:rPr>
          <w:b/>
          <w:sz w:val="28"/>
          <w:szCs w:val="28"/>
        </w:rPr>
        <w:t>местного</w:t>
      </w:r>
      <w:r w:rsidRPr="00503639">
        <w:rPr>
          <w:b/>
          <w:sz w:val="28"/>
          <w:szCs w:val="28"/>
        </w:rPr>
        <w:t xml:space="preserve"> бюджета</w:t>
      </w:r>
      <w:r w:rsidRPr="007449E0">
        <w:rPr>
          <w:b/>
          <w:sz w:val="28"/>
          <w:szCs w:val="28"/>
        </w:rPr>
        <w:t xml:space="preserve"> на долгосрочный период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396"/>
        <w:gridCol w:w="1417"/>
        <w:gridCol w:w="1418"/>
        <w:gridCol w:w="1559"/>
        <w:gridCol w:w="1985"/>
        <w:gridCol w:w="1417"/>
        <w:gridCol w:w="1701"/>
        <w:gridCol w:w="177"/>
      </w:tblGrid>
      <w:tr w:rsidR="0060500E" w:rsidRPr="00F629E5" w:rsidTr="0060500E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60500E" w:rsidRPr="00F629E5" w:rsidRDefault="0060500E" w:rsidP="00553C6C">
            <w:pPr>
              <w:ind w:right="34"/>
              <w:jc w:val="right"/>
              <w:rPr>
                <w:sz w:val="28"/>
                <w:szCs w:val="28"/>
              </w:rPr>
            </w:pPr>
          </w:p>
        </w:tc>
        <w:tc>
          <w:tcPr>
            <w:tcW w:w="14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00E" w:rsidRPr="00F629E5" w:rsidRDefault="0060500E" w:rsidP="00553C6C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F629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тыс</w:t>
            </w:r>
            <w:r w:rsidRPr="00F629E5">
              <w:rPr>
                <w:sz w:val="28"/>
                <w:szCs w:val="28"/>
              </w:rPr>
              <w:t>. рублей)</w:t>
            </w:r>
          </w:p>
        </w:tc>
      </w:tr>
      <w:tr w:rsidR="002D3549" w:rsidTr="0060500E">
        <w:trPr>
          <w:gridAfter w:val="1"/>
          <w:wAfter w:w="177" w:type="dxa"/>
          <w:trHeight w:hRule="exact" w:val="503"/>
        </w:trPr>
        <w:tc>
          <w:tcPr>
            <w:tcW w:w="5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549" w:rsidRPr="00E566BB" w:rsidRDefault="002D3549" w:rsidP="00B81E9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549" w:rsidRPr="00E566BB" w:rsidRDefault="002D3549" w:rsidP="006840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2020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549" w:rsidRPr="00E566BB" w:rsidRDefault="002D3549" w:rsidP="0068401D">
            <w:pPr>
              <w:jc w:val="center"/>
              <w:rPr>
                <w:sz w:val="28"/>
                <w:szCs w:val="28"/>
                <w:lang w:val="en-US"/>
              </w:rPr>
            </w:pPr>
            <w:r w:rsidRPr="00E566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549" w:rsidRPr="00E566BB" w:rsidRDefault="002D3549" w:rsidP="0068401D">
            <w:pPr>
              <w:jc w:val="center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549" w:rsidRPr="00E566BB" w:rsidRDefault="002D3549" w:rsidP="0068401D">
            <w:pPr>
              <w:jc w:val="center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549" w:rsidRPr="00E566BB" w:rsidRDefault="002D3549" w:rsidP="0068401D">
            <w:pPr>
              <w:jc w:val="center"/>
              <w:rPr>
                <w:sz w:val="28"/>
                <w:szCs w:val="28"/>
                <w:lang w:val="en-US"/>
              </w:rPr>
            </w:pPr>
            <w:r w:rsidRPr="00E566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F7003A">
              <w:rPr>
                <w:sz w:val="28"/>
                <w:szCs w:val="28"/>
              </w:rPr>
              <w:t xml:space="preserve"> </w:t>
            </w:r>
            <w:r w:rsidRPr="00E566BB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3549" w:rsidRPr="00E566BB" w:rsidRDefault="002D3549" w:rsidP="0068401D">
            <w:pPr>
              <w:jc w:val="right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</w:tr>
      <w:tr w:rsidR="00F01821" w:rsidTr="0060500E">
        <w:trPr>
          <w:gridAfter w:val="1"/>
          <w:wAfter w:w="177" w:type="dxa"/>
          <w:trHeight w:hRule="exact" w:val="215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F01821" w:rsidRPr="00E566BB" w:rsidRDefault="00F01821" w:rsidP="00B81E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6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1821" w:rsidRPr="00E566BB" w:rsidRDefault="00F01821" w:rsidP="00B81E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6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1821" w:rsidRPr="00E566BB" w:rsidRDefault="00F01821" w:rsidP="00B81E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6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1821" w:rsidRPr="00E566BB" w:rsidRDefault="00F01821" w:rsidP="00B81E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6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1821" w:rsidRPr="00E566BB" w:rsidRDefault="00F01821" w:rsidP="00B81E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6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1821" w:rsidRPr="00E566BB" w:rsidRDefault="00F01821" w:rsidP="00B81E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6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01821" w:rsidRPr="00E566BB" w:rsidRDefault="00F01821" w:rsidP="00B81E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6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15165" w:rsidTr="00BE2F3D">
        <w:trPr>
          <w:gridAfter w:val="1"/>
          <w:wAfter w:w="177" w:type="dxa"/>
          <w:trHeight w:hRule="exact" w:val="309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566BB">
              <w:rPr>
                <w:rFonts w:ascii="Times New Roman" w:hAnsi="Times New Roman"/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309 131,8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267 609,0 043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245 983,8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252 373,4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252 373,4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252 373,4</w:t>
            </w:r>
          </w:p>
        </w:tc>
      </w:tr>
      <w:tr w:rsidR="00415165" w:rsidTr="00BE2F3D">
        <w:trPr>
          <w:gridAfter w:val="1"/>
          <w:wAfter w:w="177" w:type="dxa"/>
          <w:trHeight w:hRule="exact" w:val="286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65" w:rsidTr="00BE2F3D">
        <w:trPr>
          <w:gridAfter w:val="1"/>
          <w:wAfter w:w="177" w:type="dxa"/>
          <w:trHeight w:hRule="exact" w:val="319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566BB">
              <w:rPr>
                <w:rFonts w:ascii="Times New Roman" w:hAnsi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25 740,4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25 644,3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 xml:space="preserve">26 170,8 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27 535,3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27 535,3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27 535,3</w:t>
            </w:r>
          </w:p>
        </w:tc>
      </w:tr>
      <w:tr w:rsidR="00415165" w:rsidTr="00BE2F3D">
        <w:trPr>
          <w:gridAfter w:val="1"/>
          <w:wAfter w:w="177" w:type="dxa"/>
          <w:trHeight w:hRule="exact" w:val="282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65" w:rsidTr="00BE2F3D">
        <w:trPr>
          <w:gridAfter w:val="1"/>
          <w:wAfter w:w="177" w:type="dxa"/>
          <w:trHeight w:hRule="exact" w:val="421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18 031,6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18 933,3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19 896,3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20 968,0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20 968,0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20 968,0</w:t>
            </w:r>
          </w:p>
        </w:tc>
      </w:tr>
      <w:tr w:rsidR="00415165" w:rsidTr="00BE2F3D">
        <w:trPr>
          <w:gridAfter w:val="1"/>
          <w:wAfter w:w="177" w:type="dxa"/>
          <w:trHeight w:hRule="exact" w:val="435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566BB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1 299,8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1 251,7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26 962,3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38 870,7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38 870,7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38 870,7</w:t>
            </w:r>
          </w:p>
        </w:tc>
      </w:tr>
      <w:tr w:rsidR="00415165" w:rsidTr="00BE2F3D">
        <w:trPr>
          <w:gridAfter w:val="1"/>
          <w:wAfter w:w="177" w:type="dxa"/>
          <w:trHeight w:hRule="exact" w:val="283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566BB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282 091,6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240 713,1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192 850,6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185 967,4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185 967,4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185 967,4</w:t>
            </w:r>
          </w:p>
        </w:tc>
      </w:tr>
      <w:tr w:rsidR="00415165" w:rsidTr="00BE2F3D">
        <w:trPr>
          <w:gridAfter w:val="1"/>
          <w:wAfter w:w="177" w:type="dxa"/>
          <w:trHeight w:hRule="exact" w:val="318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65" w:rsidTr="00BE2F3D">
        <w:trPr>
          <w:gridAfter w:val="1"/>
          <w:wAfter w:w="177" w:type="dxa"/>
          <w:trHeight w:hRule="exact" w:val="680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282 091,6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240 713,1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192 850,6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185 967,4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185 967,4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185 967,4</w:t>
            </w:r>
          </w:p>
        </w:tc>
      </w:tr>
      <w:tr w:rsidR="00415165" w:rsidTr="00BE2F3D">
        <w:trPr>
          <w:gridAfter w:val="1"/>
          <w:wAfter w:w="177" w:type="dxa"/>
          <w:trHeight w:hRule="exact" w:val="29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65" w:rsidTr="00BE2F3D">
        <w:trPr>
          <w:gridAfter w:val="1"/>
          <w:wAfter w:w="177" w:type="dxa"/>
          <w:trHeight w:hRule="exact"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137 030,0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134 653,1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94 230,0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82 091,0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82 091,0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82 091,0</w:t>
            </w:r>
          </w:p>
        </w:tc>
      </w:tr>
      <w:tr w:rsidR="00415165" w:rsidTr="00BE2F3D">
        <w:trPr>
          <w:gridAfter w:val="1"/>
          <w:wAfter w:w="177" w:type="dxa"/>
          <w:trHeight w:hRule="exact" w:val="457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5165" w:rsidTr="00BE2F3D">
        <w:trPr>
          <w:gridAfter w:val="1"/>
          <w:wAfter w:w="177" w:type="dxa"/>
          <w:trHeight w:hRule="exact" w:val="293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102 415,3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105 902,9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98 463,6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103 719,4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103 719,4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103 719,4</w:t>
            </w:r>
          </w:p>
        </w:tc>
      </w:tr>
      <w:tr w:rsidR="00415165" w:rsidTr="00BE2F3D">
        <w:trPr>
          <w:gridAfter w:val="1"/>
          <w:wAfter w:w="177" w:type="dxa"/>
          <w:trHeight w:hRule="exact" w:val="375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566BB">
              <w:rPr>
                <w:rFonts w:ascii="Times New Roman" w:hAnsi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309 550,5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267 609,0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245 983,8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252 373,4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252 373,4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5165">
              <w:rPr>
                <w:rFonts w:ascii="Times New Roman" w:hAnsi="Times New Roman"/>
                <w:b/>
                <w:sz w:val="28"/>
                <w:szCs w:val="28"/>
              </w:rPr>
              <w:t>252 373,4</w:t>
            </w:r>
          </w:p>
        </w:tc>
      </w:tr>
      <w:tr w:rsidR="00415165" w:rsidTr="00BE2F3D">
        <w:trPr>
          <w:gridAfter w:val="1"/>
          <w:wAfter w:w="177" w:type="dxa"/>
          <w:trHeight w:hRule="exact" w:val="287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165" w:rsidTr="00BE2F3D">
        <w:trPr>
          <w:gridAfter w:val="1"/>
          <w:wAfter w:w="177" w:type="dxa"/>
          <w:trHeight w:hRule="exact" w:val="411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23 952,9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24 601,4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25 427,7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26 413,7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26 413,7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26 413,7</w:t>
            </w:r>
          </w:p>
        </w:tc>
      </w:tr>
      <w:tr w:rsidR="00415165" w:rsidTr="00BE2F3D">
        <w:trPr>
          <w:gridAfter w:val="1"/>
          <w:wAfter w:w="177" w:type="dxa"/>
          <w:trHeight w:hRule="exact" w:val="680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расходы без учета межбюджетных трансфертов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285 597,6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243 007,6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220 556,1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225 959,7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225 959,7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165">
              <w:rPr>
                <w:rFonts w:ascii="Times New Roman" w:hAnsi="Times New Roman"/>
                <w:sz w:val="28"/>
                <w:szCs w:val="28"/>
              </w:rPr>
              <w:t>225 959,7</w:t>
            </w:r>
          </w:p>
        </w:tc>
      </w:tr>
      <w:tr w:rsidR="00415165" w:rsidTr="00BE2F3D">
        <w:trPr>
          <w:gridAfter w:val="1"/>
          <w:wAfter w:w="177" w:type="dxa"/>
          <w:trHeight w:hRule="exact" w:val="589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15165" w:rsidRPr="00E566BB" w:rsidRDefault="00415165" w:rsidP="004151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417" w:type="dxa"/>
            <w:shd w:val="clear" w:color="auto" w:fill="auto"/>
          </w:tcPr>
          <w:p w:rsidR="00415165" w:rsidRPr="00C36CF5" w:rsidRDefault="009C506D" w:rsidP="0041516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-418,7</w:t>
            </w:r>
          </w:p>
        </w:tc>
        <w:tc>
          <w:tcPr>
            <w:tcW w:w="1418" w:type="dxa"/>
            <w:shd w:val="clear" w:color="auto" w:fill="auto"/>
          </w:tcPr>
          <w:p w:rsidR="00415165" w:rsidRPr="00415165" w:rsidRDefault="00415165" w:rsidP="0041516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516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15165" w:rsidRPr="00415165" w:rsidRDefault="00415165" w:rsidP="00415165">
            <w:pPr>
              <w:jc w:val="right"/>
            </w:pPr>
            <w:r w:rsidRPr="00415165">
              <w:t>0,0</w:t>
            </w:r>
          </w:p>
        </w:tc>
        <w:tc>
          <w:tcPr>
            <w:tcW w:w="1985" w:type="dxa"/>
            <w:shd w:val="clear" w:color="auto" w:fill="auto"/>
          </w:tcPr>
          <w:p w:rsidR="00415165" w:rsidRPr="00415165" w:rsidRDefault="00415165" w:rsidP="00415165">
            <w:pPr>
              <w:jc w:val="right"/>
            </w:pPr>
            <w:r w:rsidRPr="00415165">
              <w:t>0,0</w:t>
            </w:r>
          </w:p>
        </w:tc>
        <w:tc>
          <w:tcPr>
            <w:tcW w:w="1417" w:type="dxa"/>
            <w:shd w:val="clear" w:color="auto" w:fill="auto"/>
          </w:tcPr>
          <w:p w:rsidR="00415165" w:rsidRPr="00415165" w:rsidRDefault="00415165" w:rsidP="00415165">
            <w:pPr>
              <w:jc w:val="right"/>
            </w:pPr>
            <w:r w:rsidRPr="00415165">
              <w:t>0,0</w:t>
            </w:r>
          </w:p>
        </w:tc>
        <w:tc>
          <w:tcPr>
            <w:tcW w:w="1701" w:type="dxa"/>
            <w:shd w:val="clear" w:color="auto" w:fill="auto"/>
          </w:tcPr>
          <w:p w:rsidR="00415165" w:rsidRPr="00415165" w:rsidRDefault="00415165" w:rsidP="00415165">
            <w:pPr>
              <w:jc w:val="right"/>
            </w:pPr>
            <w:r w:rsidRPr="00415165">
              <w:t>0,0</w:t>
            </w:r>
          </w:p>
        </w:tc>
      </w:tr>
    </w:tbl>
    <w:p w:rsidR="00D21EF9" w:rsidRDefault="00D21EF9" w:rsidP="006236CB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</w:p>
    <w:p w:rsidR="00290E2C" w:rsidRDefault="00290E2C" w:rsidP="006236CB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</w:p>
    <w:p w:rsidR="006236CB" w:rsidRPr="006D015E" w:rsidRDefault="006236CB" w:rsidP="006236CB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6D015E">
        <w:rPr>
          <w:sz w:val="26"/>
          <w:szCs w:val="26"/>
        </w:rPr>
        <w:lastRenderedPageBreak/>
        <w:t>Приложение №3</w:t>
      </w:r>
    </w:p>
    <w:p w:rsidR="00D21EF9" w:rsidRPr="006D015E" w:rsidRDefault="00D21EF9" w:rsidP="00D21EF9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6D015E">
        <w:rPr>
          <w:sz w:val="26"/>
          <w:szCs w:val="26"/>
        </w:rPr>
        <w:t>к бюджетно</w:t>
      </w:r>
      <w:r>
        <w:rPr>
          <w:sz w:val="26"/>
          <w:szCs w:val="26"/>
        </w:rPr>
        <w:t>му</w:t>
      </w:r>
      <w:r w:rsidRPr="006D015E">
        <w:rPr>
          <w:sz w:val="26"/>
          <w:szCs w:val="26"/>
        </w:rPr>
        <w:t xml:space="preserve"> прогноз</w:t>
      </w:r>
      <w:r>
        <w:rPr>
          <w:sz w:val="26"/>
          <w:szCs w:val="26"/>
        </w:rPr>
        <w:t>у</w:t>
      </w:r>
      <w:r w:rsidRPr="006D015E">
        <w:rPr>
          <w:sz w:val="26"/>
          <w:szCs w:val="26"/>
        </w:rPr>
        <w:t xml:space="preserve"> муниципального образования </w:t>
      </w:r>
      <w:r w:rsidR="007515F7">
        <w:rPr>
          <w:sz w:val="26"/>
          <w:szCs w:val="26"/>
        </w:rPr>
        <w:t>«</w:t>
      </w:r>
      <w:proofErr w:type="spellStart"/>
      <w:r w:rsidRPr="006D015E">
        <w:rPr>
          <w:sz w:val="26"/>
          <w:szCs w:val="26"/>
        </w:rPr>
        <w:t>Шумячский</w:t>
      </w:r>
      <w:proofErr w:type="spellEnd"/>
      <w:r w:rsidRPr="006D015E">
        <w:rPr>
          <w:sz w:val="26"/>
          <w:szCs w:val="26"/>
        </w:rPr>
        <w:t xml:space="preserve"> район</w:t>
      </w:r>
      <w:r w:rsidR="007515F7">
        <w:rPr>
          <w:sz w:val="26"/>
          <w:szCs w:val="26"/>
        </w:rPr>
        <w:t>»</w:t>
      </w:r>
      <w:r w:rsidRPr="006D015E">
        <w:rPr>
          <w:sz w:val="26"/>
          <w:szCs w:val="26"/>
        </w:rPr>
        <w:t xml:space="preserve"> Смоленской области на долгосрочный период</w:t>
      </w:r>
      <w:r>
        <w:rPr>
          <w:sz w:val="26"/>
          <w:szCs w:val="26"/>
        </w:rPr>
        <w:t xml:space="preserve"> до </w:t>
      </w:r>
      <w:r w:rsidR="006E6B81">
        <w:rPr>
          <w:sz w:val="26"/>
          <w:szCs w:val="26"/>
        </w:rPr>
        <w:t>202</w:t>
      </w:r>
      <w:r w:rsidR="001316EA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</w:p>
    <w:p w:rsidR="002F34E8" w:rsidRPr="006D015E" w:rsidRDefault="002F34E8">
      <w:pPr>
        <w:ind w:left="990"/>
        <w:rPr>
          <w:sz w:val="26"/>
          <w:szCs w:val="26"/>
        </w:rPr>
      </w:pPr>
    </w:p>
    <w:p w:rsidR="006236CB" w:rsidRDefault="006236CB" w:rsidP="006236CB">
      <w:pPr>
        <w:jc w:val="center"/>
        <w:rPr>
          <w:b/>
          <w:sz w:val="28"/>
          <w:szCs w:val="28"/>
        </w:rPr>
      </w:pPr>
      <w:r w:rsidRPr="00CE785B">
        <w:rPr>
          <w:b/>
          <w:sz w:val="28"/>
          <w:szCs w:val="28"/>
        </w:rPr>
        <w:t xml:space="preserve">ДАННЫЕ </w:t>
      </w:r>
    </w:p>
    <w:p w:rsidR="006236CB" w:rsidRDefault="006236CB" w:rsidP="006236CB">
      <w:pPr>
        <w:jc w:val="center"/>
        <w:rPr>
          <w:b/>
          <w:sz w:val="28"/>
          <w:szCs w:val="28"/>
        </w:rPr>
      </w:pPr>
      <w:r w:rsidRPr="00CE785B">
        <w:rPr>
          <w:b/>
          <w:sz w:val="28"/>
          <w:szCs w:val="28"/>
        </w:rPr>
        <w:t xml:space="preserve">о распределении бюджетных ассигнований по </w:t>
      </w:r>
      <w:r w:rsidR="00553C6C">
        <w:rPr>
          <w:b/>
          <w:sz w:val="28"/>
          <w:szCs w:val="28"/>
        </w:rPr>
        <w:t>муниципальным</w:t>
      </w:r>
      <w:r w:rsidRPr="00CE785B">
        <w:rPr>
          <w:b/>
          <w:sz w:val="28"/>
          <w:szCs w:val="28"/>
        </w:rPr>
        <w:t xml:space="preserve"> программам (на период их действия) и непрограммным направлениям деятельности</w:t>
      </w:r>
    </w:p>
    <w:p w:rsidR="006236CB" w:rsidRPr="007449E0" w:rsidRDefault="006236CB" w:rsidP="006236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849"/>
        <w:gridCol w:w="4646"/>
        <w:gridCol w:w="1735"/>
        <w:gridCol w:w="1701"/>
        <w:gridCol w:w="1559"/>
        <w:gridCol w:w="1559"/>
        <w:gridCol w:w="1559"/>
        <w:gridCol w:w="1186"/>
        <w:gridCol w:w="150"/>
      </w:tblGrid>
      <w:tr w:rsidR="0060500E" w:rsidRPr="00F629E5" w:rsidTr="00BA4D27">
        <w:trPr>
          <w:gridAfter w:val="1"/>
          <w:wAfter w:w="150" w:type="dxa"/>
        </w:trPr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00E" w:rsidRPr="00F629E5" w:rsidRDefault="0060500E" w:rsidP="00553C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00E" w:rsidRPr="00F629E5" w:rsidRDefault="0060500E" w:rsidP="00553C6C">
            <w:pPr>
              <w:jc w:val="right"/>
              <w:rPr>
                <w:sz w:val="28"/>
                <w:szCs w:val="28"/>
              </w:rPr>
            </w:pPr>
            <w:r w:rsidRPr="00F629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тыс</w:t>
            </w:r>
            <w:r w:rsidRPr="00F629E5">
              <w:rPr>
                <w:sz w:val="28"/>
                <w:szCs w:val="28"/>
              </w:rPr>
              <w:t>. рублей)</w:t>
            </w:r>
          </w:p>
        </w:tc>
      </w:tr>
      <w:tr w:rsidR="002D3549" w:rsidRPr="00344F18" w:rsidTr="00BA4D27">
        <w:trPr>
          <w:gridBefore w:val="1"/>
          <w:wBefore w:w="108" w:type="dxa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2D3549" w:rsidRPr="00E566BB" w:rsidRDefault="002D3549" w:rsidP="00B81E9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6B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D3549" w:rsidRPr="00E566BB" w:rsidRDefault="002D3549" w:rsidP="006840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2020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549" w:rsidRPr="00E566BB" w:rsidRDefault="002D3549" w:rsidP="0068401D">
            <w:pPr>
              <w:jc w:val="center"/>
              <w:rPr>
                <w:sz w:val="28"/>
                <w:szCs w:val="28"/>
                <w:lang w:val="en-US"/>
              </w:rPr>
            </w:pPr>
            <w:r w:rsidRPr="00E566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549" w:rsidRPr="00E566BB" w:rsidRDefault="002D3549" w:rsidP="0068401D">
            <w:pPr>
              <w:jc w:val="center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549" w:rsidRPr="00E566BB" w:rsidRDefault="002D3549" w:rsidP="0068401D">
            <w:pPr>
              <w:jc w:val="center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549" w:rsidRPr="00E566BB" w:rsidRDefault="002D3549" w:rsidP="0068401D">
            <w:pPr>
              <w:jc w:val="center"/>
              <w:rPr>
                <w:sz w:val="28"/>
                <w:szCs w:val="28"/>
                <w:lang w:val="en-US"/>
              </w:rPr>
            </w:pPr>
            <w:r w:rsidRPr="00E566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566BB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336" w:type="dxa"/>
            <w:gridSpan w:val="2"/>
            <w:vAlign w:val="center"/>
          </w:tcPr>
          <w:p w:rsidR="002D3549" w:rsidRPr="00E566BB" w:rsidRDefault="002D3549" w:rsidP="0068401D">
            <w:pPr>
              <w:jc w:val="right"/>
              <w:rPr>
                <w:sz w:val="28"/>
                <w:szCs w:val="28"/>
              </w:rPr>
            </w:pPr>
            <w:r w:rsidRPr="00E566B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566BB">
              <w:rPr>
                <w:sz w:val="28"/>
                <w:szCs w:val="28"/>
              </w:rPr>
              <w:t xml:space="preserve"> год</w:t>
            </w:r>
          </w:p>
        </w:tc>
      </w:tr>
      <w:tr w:rsidR="0040062C" w:rsidTr="003C7D4E">
        <w:trPr>
          <w:gridBefore w:val="1"/>
          <w:wBefore w:w="108" w:type="dxa"/>
          <w:trHeight w:val="241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0062C" w:rsidRPr="00E566BB" w:rsidRDefault="0040062C" w:rsidP="004006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66BB">
              <w:rPr>
                <w:rFonts w:ascii="Times New Roman" w:hAnsi="Times New Roman"/>
                <w:sz w:val="24"/>
                <w:szCs w:val="24"/>
              </w:rPr>
              <w:t>Расходы, всего</w:t>
            </w:r>
          </w:p>
        </w:tc>
        <w:tc>
          <w:tcPr>
            <w:tcW w:w="1735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309 550,5</w:t>
            </w:r>
          </w:p>
        </w:tc>
        <w:tc>
          <w:tcPr>
            <w:tcW w:w="1701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267 609,0</w:t>
            </w: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245 983,8</w:t>
            </w: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252 373,4</w:t>
            </w: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252 373,4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252 373,4</w:t>
            </w:r>
          </w:p>
        </w:tc>
      </w:tr>
      <w:tr w:rsidR="0040062C" w:rsidTr="003C7D4E">
        <w:trPr>
          <w:gridBefore w:val="1"/>
          <w:wBefore w:w="108" w:type="dxa"/>
          <w:trHeight w:val="331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0062C" w:rsidRPr="00E566BB" w:rsidRDefault="0040062C" w:rsidP="004006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66B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35" w:type="dxa"/>
            <w:shd w:val="clear" w:color="auto" w:fill="auto"/>
          </w:tcPr>
          <w:p w:rsidR="0040062C" w:rsidRPr="00637788" w:rsidRDefault="0040062C" w:rsidP="004006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062C" w:rsidRPr="00637788" w:rsidRDefault="0040062C" w:rsidP="0040062C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40062C" w:rsidRPr="00637788" w:rsidRDefault="0040062C" w:rsidP="0040062C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062C" w:rsidTr="003C7D4E">
        <w:trPr>
          <w:gridBefore w:val="1"/>
          <w:wBefore w:w="108" w:type="dxa"/>
          <w:trHeight w:val="279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0062C" w:rsidRPr="00E566BB" w:rsidRDefault="0040062C" w:rsidP="0040062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66BB">
              <w:rPr>
                <w:rFonts w:ascii="Times New Roman" w:hAnsi="Times New Roman"/>
                <w:sz w:val="24"/>
                <w:szCs w:val="24"/>
              </w:rPr>
              <w:t>расходы на реализацию муниципальных программ:</w:t>
            </w:r>
          </w:p>
        </w:tc>
        <w:tc>
          <w:tcPr>
            <w:tcW w:w="1735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302 743,0</w:t>
            </w:r>
          </w:p>
        </w:tc>
        <w:tc>
          <w:tcPr>
            <w:tcW w:w="1701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258 049,4</w:t>
            </w: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238 225,1</w:t>
            </w: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240 844,5</w:t>
            </w: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B23E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19" w:rsidTr="003C7D4E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3C6D19" w:rsidRPr="00E566BB" w:rsidRDefault="003C6D19" w:rsidP="003C6D19">
            <w:pPr>
              <w:jc w:val="both"/>
              <w:rPr>
                <w:b/>
              </w:rPr>
            </w:pPr>
            <w:r w:rsidRPr="00E566BB">
              <w:t xml:space="preserve">Муниципальная программа </w:t>
            </w:r>
            <w:r>
              <w:t>«</w:t>
            </w:r>
            <w:r w:rsidRPr="00E566BB">
              <w:t xml:space="preserve">Развитие образования и молодежной политики в муниципальном образовании </w:t>
            </w:r>
            <w:r>
              <w:t>«</w:t>
            </w:r>
            <w:proofErr w:type="spellStart"/>
            <w:r w:rsidRPr="00E566BB">
              <w:t>Шумячский</w:t>
            </w:r>
            <w:proofErr w:type="spellEnd"/>
            <w:r w:rsidRPr="00E566BB">
              <w:t xml:space="preserve"> район</w:t>
            </w:r>
            <w:r>
              <w:t>»</w:t>
            </w:r>
            <w:r w:rsidRPr="00E566BB">
              <w:t xml:space="preserve"> Смоленской области</w:t>
            </w:r>
            <w:r>
              <w:t>»</w:t>
            </w:r>
          </w:p>
        </w:tc>
        <w:tc>
          <w:tcPr>
            <w:tcW w:w="1735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148 152,0</w:t>
            </w:r>
          </w:p>
        </w:tc>
        <w:tc>
          <w:tcPr>
            <w:tcW w:w="1701" w:type="dxa"/>
            <w:shd w:val="clear" w:color="auto" w:fill="auto"/>
          </w:tcPr>
          <w:p w:rsidR="003C6D19" w:rsidRPr="00637788" w:rsidRDefault="003C6D19" w:rsidP="003C6D19">
            <w:pPr>
              <w:jc w:val="right"/>
            </w:pPr>
            <w:r w:rsidRPr="00637788">
              <w:t>139 976,4</w:t>
            </w:r>
          </w:p>
        </w:tc>
        <w:tc>
          <w:tcPr>
            <w:tcW w:w="1559" w:type="dxa"/>
            <w:shd w:val="clear" w:color="auto" w:fill="auto"/>
          </w:tcPr>
          <w:p w:rsidR="003C6D19" w:rsidRPr="00637788" w:rsidRDefault="003C6D19" w:rsidP="003C6D19">
            <w:pPr>
              <w:jc w:val="right"/>
            </w:pPr>
            <w:r w:rsidRPr="00637788">
              <w:t>129 330,7</w:t>
            </w:r>
          </w:p>
        </w:tc>
        <w:tc>
          <w:tcPr>
            <w:tcW w:w="1559" w:type="dxa"/>
            <w:shd w:val="clear" w:color="auto" w:fill="auto"/>
          </w:tcPr>
          <w:p w:rsidR="003C6D19" w:rsidRPr="00637788" w:rsidRDefault="003C6D19" w:rsidP="003C6D19">
            <w:pPr>
              <w:jc w:val="right"/>
            </w:pPr>
            <w:r w:rsidRPr="00637788">
              <w:t>130 789,9</w:t>
            </w:r>
          </w:p>
        </w:tc>
        <w:tc>
          <w:tcPr>
            <w:tcW w:w="1559" w:type="dxa"/>
            <w:shd w:val="clear" w:color="auto" w:fill="auto"/>
          </w:tcPr>
          <w:p w:rsidR="003C6D19" w:rsidRDefault="003C6D19" w:rsidP="003C6D19">
            <w:pPr>
              <w:jc w:val="right"/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3C6D19" w:rsidRDefault="003C6D19" w:rsidP="003C6D19">
            <w:pPr>
              <w:jc w:val="right"/>
            </w:pPr>
          </w:p>
        </w:tc>
      </w:tr>
      <w:tr w:rsidR="003C6D19" w:rsidTr="003C7D4E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3C6D19" w:rsidRPr="00E566BB" w:rsidRDefault="003C6D19" w:rsidP="003C6D19">
            <w:pPr>
              <w:pStyle w:val="ac"/>
              <w:spacing w:before="0" w:beforeAutospacing="0" w:after="0" w:afterAutospacing="0"/>
              <w:jc w:val="both"/>
            </w:pPr>
            <w:r w:rsidRPr="00E566BB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E566BB">
              <w:rPr>
                <w:color w:val="000000"/>
              </w:rPr>
              <w:t xml:space="preserve">Развитие культуры и спорта в муниципальном образовании </w:t>
            </w:r>
            <w:r>
              <w:rPr>
                <w:color w:val="000000"/>
              </w:rPr>
              <w:t>«</w:t>
            </w:r>
            <w:proofErr w:type="spellStart"/>
            <w:r w:rsidRPr="00E566BB">
              <w:rPr>
                <w:color w:val="000000"/>
              </w:rPr>
              <w:t>Шумячский</w:t>
            </w:r>
            <w:proofErr w:type="spellEnd"/>
            <w:r w:rsidRPr="00E566B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»</w:t>
            </w:r>
            <w:r w:rsidRPr="00E566BB">
              <w:rPr>
                <w:color w:val="000000"/>
              </w:rPr>
              <w:t xml:space="preserve"> Смоленской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52 421,5</w:t>
            </w:r>
          </w:p>
        </w:tc>
        <w:tc>
          <w:tcPr>
            <w:tcW w:w="1701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51 474,9</w:t>
            </w:r>
          </w:p>
        </w:tc>
        <w:tc>
          <w:tcPr>
            <w:tcW w:w="1559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49 296,9</w:t>
            </w:r>
          </w:p>
        </w:tc>
        <w:tc>
          <w:tcPr>
            <w:tcW w:w="1559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49 296,9</w:t>
            </w:r>
          </w:p>
        </w:tc>
        <w:tc>
          <w:tcPr>
            <w:tcW w:w="1559" w:type="dxa"/>
            <w:shd w:val="clear" w:color="auto" w:fill="auto"/>
          </w:tcPr>
          <w:p w:rsidR="003C6D19" w:rsidRDefault="003C6D19" w:rsidP="003C6D19">
            <w:pPr>
              <w:jc w:val="right"/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3C6D19" w:rsidRDefault="003C6D19" w:rsidP="003C6D19">
            <w:pPr>
              <w:jc w:val="right"/>
            </w:pPr>
          </w:p>
        </w:tc>
      </w:tr>
      <w:tr w:rsidR="003C6D19" w:rsidTr="003C7D4E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3C6D19" w:rsidRPr="00E566BB" w:rsidRDefault="003C6D19" w:rsidP="003C6D19">
            <w:pPr>
              <w:jc w:val="both"/>
              <w:rPr>
                <w:b/>
              </w:rPr>
            </w:pPr>
            <w:r w:rsidRPr="00E566BB">
              <w:t xml:space="preserve">Муниципальная программа </w:t>
            </w:r>
            <w:r>
              <w:t>«</w:t>
            </w:r>
            <w:r w:rsidRPr="00E566BB">
              <w:t xml:space="preserve">Управление муниципальными финансами муниципального образования </w:t>
            </w:r>
            <w:r>
              <w:t>«</w:t>
            </w:r>
            <w:proofErr w:type="spellStart"/>
            <w:r w:rsidRPr="00E566BB">
              <w:t>Шумячский</w:t>
            </w:r>
            <w:proofErr w:type="spellEnd"/>
            <w:r w:rsidRPr="00E566BB">
              <w:t xml:space="preserve"> район</w:t>
            </w:r>
            <w:r>
              <w:t>»</w:t>
            </w:r>
            <w:r w:rsidRPr="00E566BB">
              <w:t xml:space="preserve"> Смоленской области</w:t>
            </w:r>
            <w:r>
              <w:t>»</w:t>
            </w:r>
          </w:p>
        </w:tc>
        <w:tc>
          <w:tcPr>
            <w:tcW w:w="1735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29 492,7</w:t>
            </w:r>
          </w:p>
        </w:tc>
        <w:tc>
          <w:tcPr>
            <w:tcW w:w="1701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30 005,0</w:t>
            </w:r>
          </w:p>
        </w:tc>
        <w:tc>
          <w:tcPr>
            <w:tcW w:w="1559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30 581,3</w:t>
            </w:r>
          </w:p>
        </w:tc>
        <w:tc>
          <w:tcPr>
            <w:tcW w:w="1559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31 567,3</w:t>
            </w:r>
          </w:p>
        </w:tc>
        <w:tc>
          <w:tcPr>
            <w:tcW w:w="1559" w:type="dxa"/>
            <w:shd w:val="clear" w:color="auto" w:fill="auto"/>
          </w:tcPr>
          <w:p w:rsidR="003C6D19" w:rsidRDefault="003C6D19" w:rsidP="003C6D19">
            <w:pPr>
              <w:jc w:val="right"/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3C6D19" w:rsidRDefault="003C6D19" w:rsidP="003C6D19">
            <w:pPr>
              <w:jc w:val="right"/>
            </w:pPr>
          </w:p>
        </w:tc>
      </w:tr>
      <w:tr w:rsidR="003C6D19" w:rsidTr="003C7D4E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3C6D19" w:rsidRPr="00E566BB" w:rsidRDefault="003C6D19" w:rsidP="003C6D19">
            <w:pPr>
              <w:jc w:val="both"/>
              <w:rPr>
                <w:b/>
              </w:rPr>
            </w:pPr>
            <w:r w:rsidRPr="00E566BB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E566BB">
              <w:rPr>
                <w:color w:val="000000"/>
              </w:rPr>
              <w:t xml:space="preserve">Создание условий для эффективного управления муниципальным образованием </w:t>
            </w:r>
            <w:r>
              <w:t>«</w:t>
            </w:r>
            <w:proofErr w:type="spellStart"/>
            <w:r w:rsidRPr="00E566BB">
              <w:rPr>
                <w:color w:val="000000"/>
              </w:rPr>
              <w:t>Шумячский</w:t>
            </w:r>
            <w:proofErr w:type="spellEnd"/>
            <w:r w:rsidRPr="00E566BB">
              <w:rPr>
                <w:color w:val="000000"/>
              </w:rPr>
              <w:t xml:space="preserve"> район</w:t>
            </w:r>
            <w:r>
              <w:t>»</w:t>
            </w:r>
            <w:r w:rsidRPr="00E566BB">
              <w:t xml:space="preserve"> </w:t>
            </w:r>
            <w:r w:rsidRPr="00E566BB">
              <w:rPr>
                <w:color w:val="000000"/>
              </w:rPr>
              <w:t xml:space="preserve"> Смоленской области</w:t>
            </w:r>
            <w:r>
              <w:t>»</w:t>
            </w:r>
          </w:p>
        </w:tc>
        <w:tc>
          <w:tcPr>
            <w:tcW w:w="1735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30 172,3</w:t>
            </w:r>
          </w:p>
        </w:tc>
        <w:tc>
          <w:tcPr>
            <w:tcW w:w="1701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32 576,6</w:t>
            </w:r>
          </w:p>
        </w:tc>
        <w:tc>
          <w:tcPr>
            <w:tcW w:w="1559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25 047,7</w:t>
            </w:r>
          </w:p>
        </w:tc>
        <w:tc>
          <w:tcPr>
            <w:tcW w:w="1559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25 073,9</w:t>
            </w:r>
          </w:p>
        </w:tc>
        <w:tc>
          <w:tcPr>
            <w:tcW w:w="1559" w:type="dxa"/>
            <w:shd w:val="clear" w:color="auto" w:fill="auto"/>
          </w:tcPr>
          <w:p w:rsidR="003C6D19" w:rsidRDefault="003C6D19" w:rsidP="003C6D19">
            <w:pPr>
              <w:jc w:val="right"/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3C6D19" w:rsidRDefault="003C6D19" w:rsidP="003C6D19">
            <w:pPr>
              <w:jc w:val="right"/>
            </w:pPr>
          </w:p>
        </w:tc>
      </w:tr>
      <w:tr w:rsidR="0040062C" w:rsidTr="003C7D4E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40062C" w:rsidRPr="00E566BB" w:rsidRDefault="0040062C" w:rsidP="0040062C">
            <w:pPr>
              <w:jc w:val="both"/>
            </w:pPr>
            <w:r w:rsidRPr="00E566BB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E566BB">
              <w:rPr>
                <w:color w:val="000000"/>
              </w:rPr>
              <w:t>Обеспечение жильем молодых семей</w:t>
            </w:r>
            <w:r>
              <w:rPr>
                <w:color w:val="000000"/>
              </w:rPr>
              <w:t>»</w:t>
            </w:r>
            <w:r w:rsidRPr="00E566BB">
              <w:rPr>
                <w:color w:val="000000"/>
              </w:rPr>
              <w:t xml:space="preserve"> муниципального образования </w:t>
            </w:r>
            <w:r>
              <w:rPr>
                <w:color w:val="000000"/>
              </w:rPr>
              <w:t>«</w:t>
            </w:r>
            <w:proofErr w:type="spellStart"/>
            <w:r w:rsidRPr="00E566BB">
              <w:rPr>
                <w:color w:val="000000"/>
              </w:rPr>
              <w:t>Шумячский</w:t>
            </w:r>
            <w:proofErr w:type="spellEnd"/>
            <w:r w:rsidRPr="00E566B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»</w:t>
            </w:r>
            <w:r w:rsidRPr="00E566BB">
              <w:rPr>
                <w:color w:val="000000"/>
              </w:rPr>
              <w:t xml:space="preserve"> Смоленской области</w:t>
            </w:r>
          </w:p>
        </w:tc>
        <w:tc>
          <w:tcPr>
            <w:tcW w:w="1735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767,4</w:t>
            </w:r>
          </w:p>
        </w:tc>
        <w:tc>
          <w:tcPr>
            <w:tcW w:w="1701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40062C" w:rsidRPr="00637788" w:rsidRDefault="0040062C" w:rsidP="0040062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D19" w:rsidTr="003C7D4E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3C6D19" w:rsidRPr="00E566BB" w:rsidRDefault="003C6D19" w:rsidP="003C6D19">
            <w:pPr>
              <w:pStyle w:val="ac"/>
              <w:spacing w:before="0" w:beforeAutospacing="0" w:after="0" w:afterAutospacing="0"/>
              <w:jc w:val="both"/>
            </w:pPr>
            <w:r w:rsidRPr="00E566BB">
              <w:t xml:space="preserve">Муниципальная программа </w:t>
            </w:r>
            <w:r>
              <w:t>«</w:t>
            </w:r>
            <w:r w:rsidRPr="00E566BB">
              <w:t xml:space="preserve">Капитальный ремонт и ремонт автомобильных дорог общего пользования муниципального образования </w:t>
            </w:r>
            <w:r>
              <w:t>«</w:t>
            </w:r>
            <w:proofErr w:type="spellStart"/>
            <w:r w:rsidRPr="00E566BB">
              <w:t>Шумячский</w:t>
            </w:r>
            <w:proofErr w:type="spellEnd"/>
            <w:r w:rsidRPr="00E566BB">
              <w:t xml:space="preserve"> район</w:t>
            </w:r>
            <w:r>
              <w:t>»</w:t>
            </w:r>
            <w:r w:rsidRPr="00E566BB">
              <w:t xml:space="preserve"> Смоленской области</w:t>
            </w:r>
            <w:r>
              <w:t>»</w:t>
            </w:r>
          </w:p>
        </w:tc>
        <w:tc>
          <w:tcPr>
            <w:tcW w:w="1735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39 090,8</w:t>
            </w:r>
          </w:p>
        </w:tc>
        <w:tc>
          <w:tcPr>
            <w:tcW w:w="1701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3 831,5</w:t>
            </w:r>
          </w:p>
        </w:tc>
        <w:tc>
          <w:tcPr>
            <w:tcW w:w="1559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3 968,5</w:t>
            </w:r>
          </w:p>
        </w:tc>
        <w:tc>
          <w:tcPr>
            <w:tcW w:w="1559" w:type="dxa"/>
            <w:shd w:val="clear" w:color="auto" w:fill="auto"/>
          </w:tcPr>
          <w:p w:rsidR="003C6D19" w:rsidRPr="00637788" w:rsidRDefault="003C6D19" w:rsidP="003C6D1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4 116,5</w:t>
            </w:r>
          </w:p>
        </w:tc>
        <w:tc>
          <w:tcPr>
            <w:tcW w:w="1559" w:type="dxa"/>
            <w:shd w:val="clear" w:color="auto" w:fill="auto"/>
          </w:tcPr>
          <w:p w:rsidR="003C6D19" w:rsidRDefault="003C6D19" w:rsidP="003C6D19">
            <w:pPr>
              <w:jc w:val="right"/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3C6D19" w:rsidRDefault="003C6D19" w:rsidP="003C6D19">
            <w:pPr>
              <w:jc w:val="right"/>
            </w:pPr>
          </w:p>
        </w:tc>
      </w:tr>
      <w:tr w:rsidR="00BA4D27" w:rsidTr="00BA4D27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BA4D27" w:rsidRPr="00E566BB" w:rsidRDefault="00BA4D27" w:rsidP="00B81E9A">
            <w:pPr>
              <w:jc w:val="both"/>
              <w:rPr>
                <w:b/>
              </w:rPr>
            </w:pPr>
            <w:r w:rsidRPr="00E566BB">
              <w:t xml:space="preserve">Муниципальная программа </w:t>
            </w:r>
            <w:r w:rsidR="007515F7">
              <w:t>«</w:t>
            </w:r>
            <w:r w:rsidRPr="00E566BB">
              <w:t xml:space="preserve">Создание условий для обеспечения безопасности жизнедеятельности населения муниципального образования </w:t>
            </w:r>
            <w:r w:rsidR="007515F7">
              <w:t>«</w:t>
            </w:r>
            <w:proofErr w:type="spellStart"/>
            <w:r w:rsidRPr="00E566BB">
              <w:t>Шумячский</w:t>
            </w:r>
            <w:proofErr w:type="spellEnd"/>
            <w:r w:rsidRPr="00E566BB">
              <w:t xml:space="preserve"> район</w:t>
            </w:r>
            <w:r w:rsidR="007515F7">
              <w:t>»</w:t>
            </w:r>
            <w:r w:rsidRPr="00E566BB">
              <w:t xml:space="preserve"> Смоленской области</w:t>
            </w:r>
            <w:r w:rsidR="007515F7">
              <w:t>»</w:t>
            </w:r>
          </w:p>
        </w:tc>
        <w:tc>
          <w:tcPr>
            <w:tcW w:w="1735" w:type="dxa"/>
            <w:shd w:val="clear" w:color="auto" w:fill="auto"/>
          </w:tcPr>
          <w:p w:rsidR="00BA4D27" w:rsidRPr="00637788" w:rsidRDefault="00F14A28" w:rsidP="005E24B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1</w:t>
            </w:r>
            <w:r w:rsidR="00A928DB" w:rsidRPr="0063778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BA4D2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shd w:val="clear" w:color="auto" w:fill="auto"/>
          </w:tcPr>
          <w:p w:rsidR="00BA4D2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A4D2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A4D27" w:rsidRPr="00637788" w:rsidRDefault="00BA4D27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BA4D27" w:rsidRPr="00637788" w:rsidRDefault="00BA4D27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27" w:rsidTr="00BA4D27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BA4D27" w:rsidRPr="00E566BB" w:rsidRDefault="00BA4D27" w:rsidP="00B81E9A">
            <w:pPr>
              <w:jc w:val="both"/>
            </w:pPr>
            <w:r w:rsidRPr="00E566BB">
              <w:t xml:space="preserve">Муниципальная программа </w:t>
            </w:r>
            <w:r w:rsidR="007515F7">
              <w:t>«</w:t>
            </w:r>
            <w:r w:rsidRPr="00E566BB"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566BB">
              <w:t>Шумячском</w:t>
            </w:r>
            <w:proofErr w:type="spellEnd"/>
            <w:r w:rsidRPr="00E566BB">
              <w:t xml:space="preserve"> районе Смоленской области</w:t>
            </w:r>
            <w:r w:rsidR="007515F7">
              <w:t>»</w:t>
            </w:r>
          </w:p>
        </w:tc>
        <w:tc>
          <w:tcPr>
            <w:tcW w:w="1735" w:type="dxa"/>
            <w:shd w:val="clear" w:color="auto" w:fill="auto"/>
          </w:tcPr>
          <w:p w:rsidR="00BA4D27" w:rsidRPr="00637788" w:rsidRDefault="00A928DB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 w:rsidR="00BA4D2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BA4D2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A4D27" w:rsidRPr="00637788" w:rsidRDefault="00637788" w:rsidP="00637788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A4D27" w:rsidRPr="00637788" w:rsidRDefault="00BA4D27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BA4D27" w:rsidRPr="00637788" w:rsidRDefault="00BA4D27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D27" w:rsidTr="00BA4D27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BA4D27" w:rsidRPr="00E566BB" w:rsidRDefault="00BA4D27" w:rsidP="00B81E9A">
            <w:pPr>
              <w:jc w:val="both"/>
            </w:pPr>
            <w:r w:rsidRPr="00E566BB">
              <w:t xml:space="preserve">Муниципальная программа </w:t>
            </w:r>
            <w:r w:rsidR="007515F7">
              <w:t>«</w:t>
            </w:r>
            <w:r w:rsidRPr="00E566BB">
              <w:t xml:space="preserve">Гражданско-патриотическое воспитание граждан на территории муниципального образования </w:t>
            </w:r>
            <w:r w:rsidR="007515F7">
              <w:t>«</w:t>
            </w:r>
            <w:proofErr w:type="spellStart"/>
            <w:r w:rsidRPr="00E566BB">
              <w:t>Шумячский</w:t>
            </w:r>
            <w:proofErr w:type="spellEnd"/>
            <w:r w:rsidRPr="00E566BB">
              <w:t xml:space="preserve"> район</w:t>
            </w:r>
            <w:r w:rsidR="007515F7">
              <w:t>»</w:t>
            </w:r>
            <w:r w:rsidRPr="00E566BB">
              <w:t xml:space="preserve"> Смоленской области</w:t>
            </w:r>
            <w:r w:rsidR="007515F7">
              <w:t>»</w:t>
            </w:r>
          </w:p>
        </w:tc>
        <w:tc>
          <w:tcPr>
            <w:tcW w:w="1735" w:type="dxa"/>
            <w:shd w:val="clear" w:color="auto" w:fill="auto"/>
          </w:tcPr>
          <w:p w:rsidR="00BA4D27" w:rsidRPr="00637788" w:rsidRDefault="00A928DB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BA4D2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shd w:val="clear" w:color="auto" w:fill="auto"/>
          </w:tcPr>
          <w:p w:rsidR="00BA4D27" w:rsidRPr="00637788" w:rsidRDefault="0040062C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7788" w:rsidRPr="006377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BA4D27" w:rsidRPr="00637788" w:rsidRDefault="0040062C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7788" w:rsidRPr="006377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BA4D27" w:rsidRPr="00637788" w:rsidRDefault="00BA4D27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BA4D27" w:rsidRPr="00637788" w:rsidRDefault="00BA4D27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5F7" w:rsidTr="00BA4D27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7515F7" w:rsidRPr="00E566BB" w:rsidRDefault="007515F7" w:rsidP="00B81E9A">
            <w:pPr>
              <w:jc w:val="both"/>
            </w:pPr>
            <w:r w:rsidRPr="007515F7">
              <w:t xml:space="preserve">Муниципальная программа </w:t>
            </w:r>
            <w:r>
              <w:t>«</w:t>
            </w:r>
            <w:r w:rsidRPr="007515F7">
              <w:t xml:space="preserve">Повышение значений показателей доступности для инвалидов объектов и услуг в </w:t>
            </w:r>
            <w:proofErr w:type="spellStart"/>
            <w:r w:rsidRPr="007515F7">
              <w:t>Шумячском</w:t>
            </w:r>
            <w:proofErr w:type="spellEnd"/>
            <w:r w:rsidRPr="007515F7">
              <w:t xml:space="preserve"> районе Смоленской области</w:t>
            </w:r>
            <w:r>
              <w:t>»</w:t>
            </w:r>
          </w:p>
        </w:tc>
        <w:tc>
          <w:tcPr>
            <w:tcW w:w="1735" w:type="dxa"/>
            <w:shd w:val="clear" w:color="auto" w:fill="auto"/>
          </w:tcPr>
          <w:p w:rsidR="007515F7" w:rsidRPr="00637788" w:rsidRDefault="00F14A2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2 624,3</w:t>
            </w:r>
          </w:p>
        </w:tc>
        <w:tc>
          <w:tcPr>
            <w:tcW w:w="1701" w:type="dxa"/>
            <w:shd w:val="clear" w:color="auto" w:fill="auto"/>
          </w:tcPr>
          <w:p w:rsidR="007515F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  <w:shd w:val="clear" w:color="auto" w:fill="auto"/>
          </w:tcPr>
          <w:p w:rsidR="007515F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515F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0</w:t>
            </w:r>
            <w:r w:rsidR="00E84B46" w:rsidRPr="006377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7515F7" w:rsidRPr="00C216E1" w:rsidRDefault="007515F7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515F7" w:rsidRPr="00C216E1" w:rsidRDefault="007515F7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5F7" w:rsidTr="00BA4D27">
        <w:trPr>
          <w:gridBefore w:val="1"/>
          <w:wBefore w:w="108" w:type="dxa"/>
          <w:trHeight w:val="567"/>
        </w:trPr>
        <w:tc>
          <w:tcPr>
            <w:tcW w:w="5495" w:type="dxa"/>
            <w:gridSpan w:val="2"/>
            <w:shd w:val="clear" w:color="auto" w:fill="auto"/>
          </w:tcPr>
          <w:p w:rsidR="007515F7" w:rsidRPr="007515F7" w:rsidRDefault="007515F7" w:rsidP="00B81E9A">
            <w:pPr>
              <w:jc w:val="both"/>
            </w:pPr>
            <w:r w:rsidRPr="007515F7">
              <w:t xml:space="preserve">Муниципальная программа </w:t>
            </w:r>
            <w:r>
              <w:t>«</w:t>
            </w:r>
            <w:r w:rsidRPr="007515F7">
              <w:t>Развитие добровольчества (</w:t>
            </w:r>
            <w:proofErr w:type="spellStart"/>
            <w:r w:rsidRPr="007515F7">
              <w:t>волонтерства</w:t>
            </w:r>
            <w:proofErr w:type="spellEnd"/>
            <w:r w:rsidRPr="007515F7">
              <w:t xml:space="preserve">) в муниципальном образовании </w:t>
            </w:r>
            <w:r>
              <w:t>«</w:t>
            </w:r>
            <w:proofErr w:type="spellStart"/>
            <w:r w:rsidRPr="007515F7">
              <w:t>Шумячский</w:t>
            </w:r>
            <w:proofErr w:type="spellEnd"/>
            <w:r w:rsidRPr="007515F7">
              <w:t xml:space="preserve"> район</w:t>
            </w:r>
            <w:r>
              <w:t>»</w:t>
            </w:r>
            <w:r w:rsidRPr="007515F7">
              <w:t xml:space="preserve"> Смоленской области</w:t>
            </w:r>
            <w:r>
              <w:t>»</w:t>
            </w:r>
          </w:p>
        </w:tc>
        <w:tc>
          <w:tcPr>
            <w:tcW w:w="1735" w:type="dxa"/>
            <w:shd w:val="clear" w:color="auto" w:fill="auto"/>
          </w:tcPr>
          <w:p w:rsidR="007515F7" w:rsidRPr="00637788" w:rsidRDefault="00955F8B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7515F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7515F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515F7" w:rsidRPr="00637788" w:rsidRDefault="00637788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0</w:t>
            </w:r>
            <w:r w:rsidR="00E84B46" w:rsidRPr="006377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7515F7" w:rsidRPr="00C216E1" w:rsidRDefault="007515F7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515F7" w:rsidRPr="00C216E1" w:rsidRDefault="007515F7" w:rsidP="00B81E9A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3E5" w:rsidTr="00654F33">
        <w:trPr>
          <w:gridBefore w:val="1"/>
          <w:wBefore w:w="108" w:type="dxa"/>
          <w:trHeight w:val="70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B23E5" w:rsidRPr="00E566BB" w:rsidRDefault="004B23E5" w:rsidP="004B23E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66BB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35" w:type="dxa"/>
            <w:shd w:val="clear" w:color="auto" w:fill="auto"/>
          </w:tcPr>
          <w:p w:rsidR="004B23E5" w:rsidRPr="00637788" w:rsidRDefault="004B23E5" w:rsidP="004B23E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6 807,5</w:t>
            </w:r>
          </w:p>
        </w:tc>
        <w:tc>
          <w:tcPr>
            <w:tcW w:w="1701" w:type="dxa"/>
            <w:shd w:val="clear" w:color="auto" w:fill="auto"/>
          </w:tcPr>
          <w:p w:rsidR="004B23E5" w:rsidRPr="00637788" w:rsidRDefault="004B23E5" w:rsidP="004B23E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9 559,7</w:t>
            </w:r>
          </w:p>
        </w:tc>
        <w:tc>
          <w:tcPr>
            <w:tcW w:w="1559" w:type="dxa"/>
            <w:shd w:val="clear" w:color="auto" w:fill="auto"/>
          </w:tcPr>
          <w:p w:rsidR="004B23E5" w:rsidRPr="00637788" w:rsidRDefault="004B23E5" w:rsidP="004B23E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 xml:space="preserve"> 4 058,7</w:t>
            </w:r>
          </w:p>
        </w:tc>
        <w:tc>
          <w:tcPr>
            <w:tcW w:w="1559" w:type="dxa"/>
            <w:shd w:val="clear" w:color="auto" w:fill="auto"/>
          </w:tcPr>
          <w:p w:rsidR="004B23E5" w:rsidRPr="00637788" w:rsidRDefault="004B23E5" w:rsidP="004B23E5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788">
              <w:rPr>
                <w:rFonts w:ascii="Times New Roman" w:hAnsi="Times New Roman"/>
                <w:sz w:val="24"/>
                <w:szCs w:val="24"/>
              </w:rPr>
              <w:t>4 028,9</w:t>
            </w:r>
          </w:p>
        </w:tc>
        <w:tc>
          <w:tcPr>
            <w:tcW w:w="1559" w:type="dxa"/>
            <w:shd w:val="clear" w:color="auto" w:fill="auto"/>
          </w:tcPr>
          <w:p w:rsidR="004B23E5" w:rsidRPr="00CD45D1" w:rsidRDefault="004B23E5" w:rsidP="004B23E5">
            <w:pPr>
              <w:jc w:val="right"/>
            </w:pPr>
          </w:p>
        </w:tc>
        <w:tc>
          <w:tcPr>
            <w:tcW w:w="1336" w:type="dxa"/>
            <w:gridSpan w:val="2"/>
          </w:tcPr>
          <w:p w:rsidR="004B23E5" w:rsidRDefault="004B23E5" w:rsidP="004B23E5">
            <w:pPr>
              <w:jc w:val="right"/>
            </w:pPr>
          </w:p>
        </w:tc>
      </w:tr>
    </w:tbl>
    <w:p w:rsidR="002F34E8" w:rsidRDefault="002F34E8" w:rsidP="00C216E1">
      <w:pPr>
        <w:ind w:left="990"/>
        <w:rPr>
          <w:sz w:val="28"/>
          <w:szCs w:val="28"/>
        </w:rPr>
      </w:pPr>
    </w:p>
    <w:sectPr w:rsidR="002F34E8" w:rsidSect="00553F42">
      <w:pgSz w:w="16838" w:h="11906" w:orient="landscape"/>
      <w:pgMar w:top="709" w:right="851" w:bottom="56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7B8"/>
    <w:multiLevelType w:val="hybridMultilevel"/>
    <w:tmpl w:val="9D5073C2"/>
    <w:lvl w:ilvl="0" w:tplc="F416977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A575325"/>
    <w:multiLevelType w:val="hybridMultilevel"/>
    <w:tmpl w:val="AD5E9394"/>
    <w:lvl w:ilvl="0" w:tplc="EC425574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FB18D4"/>
    <w:multiLevelType w:val="hybridMultilevel"/>
    <w:tmpl w:val="7ADE0E3C"/>
    <w:lvl w:ilvl="0" w:tplc="47DE826A">
      <w:start w:val="4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BAA0C5A"/>
    <w:multiLevelType w:val="hybridMultilevel"/>
    <w:tmpl w:val="73B8E202"/>
    <w:lvl w:ilvl="0" w:tplc="00B68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D0D3F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F45481"/>
    <w:multiLevelType w:val="hybridMultilevel"/>
    <w:tmpl w:val="6F1E30F2"/>
    <w:lvl w:ilvl="0" w:tplc="5F92E284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707C79"/>
    <w:rsid w:val="000022CB"/>
    <w:rsid w:val="000058B8"/>
    <w:rsid w:val="00010B5F"/>
    <w:rsid w:val="000278A0"/>
    <w:rsid w:val="00055EE7"/>
    <w:rsid w:val="000772BF"/>
    <w:rsid w:val="00092950"/>
    <w:rsid w:val="000A01E9"/>
    <w:rsid w:val="000A19A1"/>
    <w:rsid w:val="000A48D2"/>
    <w:rsid w:val="000B3840"/>
    <w:rsid w:val="000D1AAC"/>
    <w:rsid w:val="000D39CD"/>
    <w:rsid w:val="000D7ADA"/>
    <w:rsid w:val="001034B7"/>
    <w:rsid w:val="00106C35"/>
    <w:rsid w:val="0011240C"/>
    <w:rsid w:val="00115C51"/>
    <w:rsid w:val="001221DB"/>
    <w:rsid w:val="001316EA"/>
    <w:rsid w:val="00131DCF"/>
    <w:rsid w:val="001505B9"/>
    <w:rsid w:val="00162A6B"/>
    <w:rsid w:val="001722CC"/>
    <w:rsid w:val="00183C62"/>
    <w:rsid w:val="001918A2"/>
    <w:rsid w:val="001A1CDD"/>
    <w:rsid w:val="001B0143"/>
    <w:rsid w:val="001B2DE1"/>
    <w:rsid w:val="001B3E99"/>
    <w:rsid w:val="001B623D"/>
    <w:rsid w:val="001C3391"/>
    <w:rsid w:val="001C5646"/>
    <w:rsid w:val="001C65A6"/>
    <w:rsid w:val="001C6E3F"/>
    <w:rsid w:val="001D205A"/>
    <w:rsid w:val="001E2F9C"/>
    <w:rsid w:val="002052C1"/>
    <w:rsid w:val="00230E6D"/>
    <w:rsid w:val="002310B9"/>
    <w:rsid w:val="00235248"/>
    <w:rsid w:val="0024693A"/>
    <w:rsid w:val="00246CEF"/>
    <w:rsid w:val="002522B4"/>
    <w:rsid w:val="00262F52"/>
    <w:rsid w:val="00272B1F"/>
    <w:rsid w:val="00281DEA"/>
    <w:rsid w:val="002843FD"/>
    <w:rsid w:val="00290E2C"/>
    <w:rsid w:val="0029301F"/>
    <w:rsid w:val="002C0ED5"/>
    <w:rsid w:val="002D3549"/>
    <w:rsid w:val="002E1658"/>
    <w:rsid w:val="002F34E8"/>
    <w:rsid w:val="002F4550"/>
    <w:rsid w:val="003037DD"/>
    <w:rsid w:val="00305146"/>
    <w:rsid w:val="00315CE3"/>
    <w:rsid w:val="003336A9"/>
    <w:rsid w:val="0034663A"/>
    <w:rsid w:val="00351774"/>
    <w:rsid w:val="00370CE0"/>
    <w:rsid w:val="003730CE"/>
    <w:rsid w:val="003A674A"/>
    <w:rsid w:val="003B08F6"/>
    <w:rsid w:val="003B71A8"/>
    <w:rsid w:val="003C6D19"/>
    <w:rsid w:val="003E0BD5"/>
    <w:rsid w:val="003E7B03"/>
    <w:rsid w:val="003F2683"/>
    <w:rsid w:val="0040062C"/>
    <w:rsid w:val="00400D22"/>
    <w:rsid w:val="00413516"/>
    <w:rsid w:val="00415165"/>
    <w:rsid w:val="004432D1"/>
    <w:rsid w:val="00455895"/>
    <w:rsid w:val="00463A17"/>
    <w:rsid w:val="004934F0"/>
    <w:rsid w:val="004A020C"/>
    <w:rsid w:val="004A15E2"/>
    <w:rsid w:val="004A183A"/>
    <w:rsid w:val="004B23E5"/>
    <w:rsid w:val="004B3A50"/>
    <w:rsid w:val="004D14B1"/>
    <w:rsid w:val="004D71B9"/>
    <w:rsid w:val="004F0818"/>
    <w:rsid w:val="005027EE"/>
    <w:rsid w:val="00504419"/>
    <w:rsid w:val="0050450F"/>
    <w:rsid w:val="00532922"/>
    <w:rsid w:val="00553C6C"/>
    <w:rsid w:val="00553F42"/>
    <w:rsid w:val="00572FCA"/>
    <w:rsid w:val="00574677"/>
    <w:rsid w:val="005751EA"/>
    <w:rsid w:val="00586146"/>
    <w:rsid w:val="005902F2"/>
    <w:rsid w:val="005A35FD"/>
    <w:rsid w:val="005B2471"/>
    <w:rsid w:val="005C0D79"/>
    <w:rsid w:val="005C116D"/>
    <w:rsid w:val="005C1E17"/>
    <w:rsid w:val="005C3CD6"/>
    <w:rsid w:val="005D4178"/>
    <w:rsid w:val="005D51D5"/>
    <w:rsid w:val="005E039E"/>
    <w:rsid w:val="005E24BF"/>
    <w:rsid w:val="005E315C"/>
    <w:rsid w:val="005E55BC"/>
    <w:rsid w:val="005F2FB5"/>
    <w:rsid w:val="0060162D"/>
    <w:rsid w:val="006023E6"/>
    <w:rsid w:val="0060500E"/>
    <w:rsid w:val="00621110"/>
    <w:rsid w:val="00622084"/>
    <w:rsid w:val="006236CB"/>
    <w:rsid w:val="00631931"/>
    <w:rsid w:val="00633861"/>
    <w:rsid w:val="00637788"/>
    <w:rsid w:val="006414E5"/>
    <w:rsid w:val="006463C3"/>
    <w:rsid w:val="00654F33"/>
    <w:rsid w:val="0068401D"/>
    <w:rsid w:val="00695878"/>
    <w:rsid w:val="00696B90"/>
    <w:rsid w:val="006B0217"/>
    <w:rsid w:val="006B3E38"/>
    <w:rsid w:val="006B564D"/>
    <w:rsid w:val="006C4764"/>
    <w:rsid w:val="006D015E"/>
    <w:rsid w:val="006E45B3"/>
    <w:rsid w:val="006E6B81"/>
    <w:rsid w:val="006F36AD"/>
    <w:rsid w:val="0070053B"/>
    <w:rsid w:val="00707C79"/>
    <w:rsid w:val="007163E5"/>
    <w:rsid w:val="00731811"/>
    <w:rsid w:val="007366B6"/>
    <w:rsid w:val="00741BAF"/>
    <w:rsid w:val="007432FA"/>
    <w:rsid w:val="00750CDE"/>
    <w:rsid w:val="007515F7"/>
    <w:rsid w:val="00764CC0"/>
    <w:rsid w:val="007650B6"/>
    <w:rsid w:val="00766DC3"/>
    <w:rsid w:val="00772D85"/>
    <w:rsid w:val="00773F06"/>
    <w:rsid w:val="00774F02"/>
    <w:rsid w:val="00777F8F"/>
    <w:rsid w:val="007845ED"/>
    <w:rsid w:val="0078487B"/>
    <w:rsid w:val="007A0E19"/>
    <w:rsid w:val="007C340B"/>
    <w:rsid w:val="007C6CF3"/>
    <w:rsid w:val="007C7E54"/>
    <w:rsid w:val="007F29A7"/>
    <w:rsid w:val="007F584E"/>
    <w:rsid w:val="00800EAF"/>
    <w:rsid w:val="00822BD9"/>
    <w:rsid w:val="008235BC"/>
    <w:rsid w:val="008336E3"/>
    <w:rsid w:val="00835890"/>
    <w:rsid w:val="008378B6"/>
    <w:rsid w:val="008455AA"/>
    <w:rsid w:val="00846120"/>
    <w:rsid w:val="0085129C"/>
    <w:rsid w:val="00853C20"/>
    <w:rsid w:val="00857563"/>
    <w:rsid w:val="008612BE"/>
    <w:rsid w:val="008666D6"/>
    <w:rsid w:val="0087463B"/>
    <w:rsid w:val="0089253E"/>
    <w:rsid w:val="008A4280"/>
    <w:rsid w:val="008C7251"/>
    <w:rsid w:val="008E05BF"/>
    <w:rsid w:val="008F185C"/>
    <w:rsid w:val="009003D1"/>
    <w:rsid w:val="0090238D"/>
    <w:rsid w:val="00903008"/>
    <w:rsid w:val="00906E80"/>
    <w:rsid w:val="00914FE0"/>
    <w:rsid w:val="00922216"/>
    <w:rsid w:val="00931047"/>
    <w:rsid w:val="009418F2"/>
    <w:rsid w:val="00947D3C"/>
    <w:rsid w:val="00955F8B"/>
    <w:rsid w:val="00963290"/>
    <w:rsid w:val="00963C6C"/>
    <w:rsid w:val="00966112"/>
    <w:rsid w:val="00985204"/>
    <w:rsid w:val="00985EDF"/>
    <w:rsid w:val="0099473D"/>
    <w:rsid w:val="00994EC4"/>
    <w:rsid w:val="009C0556"/>
    <w:rsid w:val="009C506D"/>
    <w:rsid w:val="009F070B"/>
    <w:rsid w:val="009F0D17"/>
    <w:rsid w:val="009F1E52"/>
    <w:rsid w:val="00A0318E"/>
    <w:rsid w:val="00A05A2B"/>
    <w:rsid w:val="00A06354"/>
    <w:rsid w:val="00A13E3F"/>
    <w:rsid w:val="00A22F1B"/>
    <w:rsid w:val="00A2740E"/>
    <w:rsid w:val="00A4101E"/>
    <w:rsid w:val="00A442E5"/>
    <w:rsid w:val="00A449BC"/>
    <w:rsid w:val="00A57325"/>
    <w:rsid w:val="00A8716A"/>
    <w:rsid w:val="00A911F5"/>
    <w:rsid w:val="00A928DB"/>
    <w:rsid w:val="00A951FD"/>
    <w:rsid w:val="00AA74FF"/>
    <w:rsid w:val="00AB2DEA"/>
    <w:rsid w:val="00AB469A"/>
    <w:rsid w:val="00AC2F41"/>
    <w:rsid w:val="00AC79E2"/>
    <w:rsid w:val="00AD0B25"/>
    <w:rsid w:val="00AD187B"/>
    <w:rsid w:val="00AD528E"/>
    <w:rsid w:val="00AD7154"/>
    <w:rsid w:val="00AF6041"/>
    <w:rsid w:val="00AF6BE3"/>
    <w:rsid w:val="00B14E65"/>
    <w:rsid w:val="00B15789"/>
    <w:rsid w:val="00B21C9E"/>
    <w:rsid w:val="00B241BA"/>
    <w:rsid w:val="00B263FB"/>
    <w:rsid w:val="00B308FC"/>
    <w:rsid w:val="00B35DDA"/>
    <w:rsid w:val="00B35F10"/>
    <w:rsid w:val="00B45F64"/>
    <w:rsid w:val="00B5066B"/>
    <w:rsid w:val="00B53732"/>
    <w:rsid w:val="00B576BC"/>
    <w:rsid w:val="00B63CBC"/>
    <w:rsid w:val="00B64629"/>
    <w:rsid w:val="00B81E9A"/>
    <w:rsid w:val="00BA4D27"/>
    <w:rsid w:val="00BA7EEB"/>
    <w:rsid w:val="00BC27B2"/>
    <w:rsid w:val="00BC3533"/>
    <w:rsid w:val="00BC7BD6"/>
    <w:rsid w:val="00BD534E"/>
    <w:rsid w:val="00BD789B"/>
    <w:rsid w:val="00BD7D55"/>
    <w:rsid w:val="00BE08E3"/>
    <w:rsid w:val="00BE2F3D"/>
    <w:rsid w:val="00BE53A0"/>
    <w:rsid w:val="00C216E1"/>
    <w:rsid w:val="00C25BDA"/>
    <w:rsid w:val="00C36CF5"/>
    <w:rsid w:val="00C5373C"/>
    <w:rsid w:val="00C6559E"/>
    <w:rsid w:val="00C6693A"/>
    <w:rsid w:val="00C7051A"/>
    <w:rsid w:val="00C76DE6"/>
    <w:rsid w:val="00C85886"/>
    <w:rsid w:val="00C864B9"/>
    <w:rsid w:val="00C956DB"/>
    <w:rsid w:val="00CA0516"/>
    <w:rsid w:val="00CB5B7A"/>
    <w:rsid w:val="00CB6125"/>
    <w:rsid w:val="00CC129F"/>
    <w:rsid w:val="00CC1D73"/>
    <w:rsid w:val="00CD33B5"/>
    <w:rsid w:val="00CD517A"/>
    <w:rsid w:val="00CE45FE"/>
    <w:rsid w:val="00CF2F0E"/>
    <w:rsid w:val="00CF67B7"/>
    <w:rsid w:val="00D05F1C"/>
    <w:rsid w:val="00D209BB"/>
    <w:rsid w:val="00D21EF9"/>
    <w:rsid w:val="00D23B40"/>
    <w:rsid w:val="00D3151C"/>
    <w:rsid w:val="00D328DC"/>
    <w:rsid w:val="00D40E93"/>
    <w:rsid w:val="00D41267"/>
    <w:rsid w:val="00D43A23"/>
    <w:rsid w:val="00D54E5C"/>
    <w:rsid w:val="00D67BE3"/>
    <w:rsid w:val="00D7279F"/>
    <w:rsid w:val="00D779B7"/>
    <w:rsid w:val="00D82ABC"/>
    <w:rsid w:val="00D877CC"/>
    <w:rsid w:val="00DA3C57"/>
    <w:rsid w:val="00DB6985"/>
    <w:rsid w:val="00DC3CAC"/>
    <w:rsid w:val="00DD4A0F"/>
    <w:rsid w:val="00DD5AC4"/>
    <w:rsid w:val="00DE73EA"/>
    <w:rsid w:val="00DF100E"/>
    <w:rsid w:val="00DF77D4"/>
    <w:rsid w:val="00E00134"/>
    <w:rsid w:val="00E12638"/>
    <w:rsid w:val="00E22FAE"/>
    <w:rsid w:val="00E34D1B"/>
    <w:rsid w:val="00E36AA5"/>
    <w:rsid w:val="00E45012"/>
    <w:rsid w:val="00E4736F"/>
    <w:rsid w:val="00E517AF"/>
    <w:rsid w:val="00E566BB"/>
    <w:rsid w:val="00E5719B"/>
    <w:rsid w:val="00E57AFD"/>
    <w:rsid w:val="00E74108"/>
    <w:rsid w:val="00E768CC"/>
    <w:rsid w:val="00E83F39"/>
    <w:rsid w:val="00E84B46"/>
    <w:rsid w:val="00EA1FA1"/>
    <w:rsid w:val="00EC011C"/>
    <w:rsid w:val="00EC7CCB"/>
    <w:rsid w:val="00ED62CE"/>
    <w:rsid w:val="00F01821"/>
    <w:rsid w:val="00F1254E"/>
    <w:rsid w:val="00F14A28"/>
    <w:rsid w:val="00F176A9"/>
    <w:rsid w:val="00F226FF"/>
    <w:rsid w:val="00F2738B"/>
    <w:rsid w:val="00F33FFC"/>
    <w:rsid w:val="00F419A0"/>
    <w:rsid w:val="00F4729F"/>
    <w:rsid w:val="00F505D1"/>
    <w:rsid w:val="00F50EB7"/>
    <w:rsid w:val="00F526A0"/>
    <w:rsid w:val="00F559D2"/>
    <w:rsid w:val="00F5695E"/>
    <w:rsid w:val="00F64C0E"/>
    <w:rsid w:val="00F7003A"/>
    <w:rsid w:val="00F81538"/>
    <w:rsid w:val="00F85555"/>
    <w:rsid w:val="00F97DB9"/>
    <w:rsid w:val="00FA279F"/>
    <w:rsid w:val="00FA4347"/>
    <w:rsid w:val="00FA676D"/>
    <w:rsid w:val="00FC2003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29730C"/>
  <w15:docId w15:val="{80DC3FAF-700D-4FE9-970C-91DAA799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D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15CE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48D2"/>
  </w:style>
  <w:style w:type="character" w:customStyle="1" w:styleId="WW-Absatz-Standardschriftart">
    <w:name w:val="WW-Absatz-Standardschriftart"/>
    <w:rsid w:val="000A48D2"/>
  </w:style>
  <w:style w:type="character" w:customStyle="1" w:styleId="WW-Absatz-Standardschriftart1">
    <w:name w:val="WW-Absatz-Standardschriftart1"/>
    <w:rsid w:val="000A48D2"/>
  </w:style>
  <w:style w:type="character" w:customStyle="1" w:styleId="WW-Absatz-Standardschriftart11">
    <w:name w:val="WW-Absatz-Standardschriftart11"/>
    <w:rsid w:val="000A48D2"/>
  </w:style>
  <w:style w:type="character" w:customStyle="1" w:styleId="WW-Absatz-Standardschriftart111">
    <w:name w:val="WW-Absatz-Standardschriftart111"/>
    <w:rsid w:val="000A48D2"/>
  </w:style>
  <w:style w:type="character" w:customStyle="1" w:styleId="WW-Absatz-Standardschriftart1111">
    <w:name w:val="WW-Absatz-Standardschriftart1111"/>
    <w:rsid w:val="000A48D2"/>
  </w:style>
  <w:style w:type="character" w:customStyle="1" w:styleId="WW-Absatz-Standardschriftart11111">
    <w:name w:val="WW-Absatz-Standardschriftart11111"/>
    <w:rsid w:val="000A48D2"/>
  </w:style>
  <w:style w:type="character" w:customStyle="1" w:styleId="WW-Absatz-Standardschriftart111111">
    <w:name w:val="WW-Absatz-Standardschriftart111111"/>
    <w:rsid w:val="000A48D2"/>
  </w:style>
  <w:style w:type="character" w:customStyle="1" w:styleId="WW-Absatz-Standardschriftart1111111">
    <w:name w:val="WW-Absatz-Standardschriftart1111111"/>
    <w:rsid w:val="000A48D2"/>
  </w:style>
  <w:style w:type="character" w:customStyle="1" w:styleId="WW-Absatz-Standardschriftart11111111">
    <w:name w:val="WW-Absatz-Standardschriftart11111111"/>
    <w:rsid w:val="000A48D2"/>
  </w:style>
  <w:style w:type="character" w:customStyle="1" w:styleId="WW-Absatz-Standardschriftart111111111">
    <w:name w:val="WW-Absatz-Standardschriftart111111111"/>
    <w:rsid w:val="000A48D2"/>
  </w:style>
  <w:style w:type="character" w:customStyle="1" w:styleId="WW-Absatz-Standardschriftart1111111111">
    <w:name w:val="WW-Absatz-Standardschriftart1111111111"/>
    <w:rsid w:val="000A48D2"/>
  </w:style>
  <w:style w:type="character" w:customStyle="1" w:styleId="WW-Absatz-Standardschriftart11111111111">
    <w:name w:val="WW-Absatz-Standardschriftart11111111111"/>
    <w:rsid w:val="000A48D2"/>
  </w:style>
  <w:style w:type="character" w:customStyle="1" w:styleId="2">
    <w:name w:val="Основной шрифт абзаца2"/>
    <w:rsid w:val="000A48D2"/>
  </w:style>
  <w:style w:type="character" w:customStyle="1" w:styleId="11">
    <w:name w:val="Основной шрифт абзаца1"/>
    <w:rsid w:val="000A48D2"/>
  </w:style>
  <w:style w:type="paragraph" w:customStyle="1" w:styleId="12">
    <w:name w:val="Заголовок1"/>
    <w:basedOn w:val="a"/>
    <w:next w:val="a3"/>
    <w:rsid w:val="000A48D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0A48D2"/>
    <w:pPr>
      <w:spacing w:after="120"/>
    </w:pPr>
  </w:style>
  <w:style w:type="paragraph" w:styleId="a4">
    <w:name w:val="List"/>
    <w:basedOn w:val="a3"/>
    <w:rsid w:val="000A48D2"/>
    <w:rPr>
      <w:rFonts w:ascii="Arial" w:hAnsi="Arial" w:cs="Tahoma"/>
    </w:rPr>
  </w:style>
  <w:style w:type="paragraph" w:customStyle="1" w:styleId="20">
    <w:name w:val="Название2"/>
    <w:basedOn w:val="a"/>
    <w:rsid w:val="000A48D2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0A48D2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0A48D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A48D2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0A48D2"/>
    <w:pPr>
      <w:suppressAutoHyphens w:val="0"/>
      <w:ind w:right="506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A48D2"/>
    <w:pPr>
      <w:suppressAutoHyphens w:val="0"/>
    </w:pPr>
    <w:rPr>
      <w:sz w:val="28"/>
      <w:szCs w:val="20"/>
    </w:rPr>
  </w:style>
  <w:style w:type="paragraph" w:customStyle="1" w:styleId="a5">
    <w:name w:val="Содержимое таблицы"/>
    <w:basedOn w:val="a"/>
    <w:rsid w:val="000A48D2"/>
    <w:pPr>
      <w:suppressLineNumbers/>
    </w:pPr>
  </w:style>
  <w:style w:type="paragraph" w:customStyle="1" w:styleId="a6">
    <w:name w:val="Заголовок таблицы"/>
    <w:basedOn w:val="a5"/>
    <w:rsid w:val="000A48D2"/>
    <w:pPr>
      <w:jc w:val="center"/>
    </w:pPr>
    <w:rPr>
      <w:b/>
      <w:bCs/>
    </w:rPr>
  </w:style>
  <w:style w:type="paragraph" w:styleId="a7">
    <w:name w:val="No Spacing"/>
    <w:link w:val="a8"/>
    <w:uiPriority w:val="99"/>
    <w:qFormat/>
    <w:rsid w:val="005E039E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2F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rsid w:val="00553F42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553F42"/>
    <w:rPr>
      <w:rFonts w:ascii="Tahoma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AF60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741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741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 Indent"/>
    <w:basedOn w:val="a"/>
    <w:link w:val="ae"/>
    <w:rsid w:val="00C6559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6559E"/>
    <w:rPr>
      <w:sz w:val="24"/>
      <w:szCs w:val="24"/>
      <w:lang w:eastAsia="ar-SA"/>
    </w:rPr>
  </w:style>
  <w:style w:type="paragraph" w:styleId="22">
    <w:name w:val="Body Text 2"/>
    <w:basedOn w:val="a"/>
    <w:link w:val="23"/>
    <w:rsid w:val="00C655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559E"/>
    <w:rPr>
      <w:sz w:val="24"/>
      <w:szCs w:val="24"/>
      <w:lang w:eastAsia="ar-SA"/>
    </w:rPr>
  </w:style>
  <w:style w:type="paragraph" w:customStyle="1" w:styleId="af">
    <w:name w:val="Обычный + По ширине"/>
    <w:aliases w:val="Первая строка:  0,75 см,Междустр.интервал:  множитель 1...,27 см"/>
    <w:basedOn w:val="a"/>
    <w:rsid w:val="00B64629"/>
    <w:pPr>
      <w:widowControl w:val="0"/>
      <w:suppressAutoHyphens w:val="0"/>
      <w:spacing w:line="264" w:lineRule="auto"/>
      <w:ind w:firstLine="425"/>
      <w:jc w:val="both"/>
    </w:pPr>
    <w:rPr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A442E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DC3CAC"/>
    <w:rPr>
      <w:rFonts w:ascii="Calibri" w:eastAsia="Calibri" w:hAnsi="Calibri"/>
      <w:sz w:val="22"/>
      <w:szCs w:val="22"/>
      <w:lang w:eastAsia="en-US" w:bidi="ar-SA"/>
    </w:rPr>
  </w:style>
  <w:style w:type="paragraph" w:customStyle="1" w:styleId="p5">
    <w:name w:val="p5"/>
    <w:basedOn w:val="a"/>
    <w:rsid w:val="00463A1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463A17"/>
  </w:style>
  <w:style w:type="paragraph" w:styleId="af1">
    <w:name w:val="header"/>
    <w:basedOn w:val="a"/>
    <w:link w:val="af2"/>
    <w:uiPriority w:val="99"/>
    <w:rsid w:val="007650B6"/>
    <w:pPr>
      <w:tabs>
        <w:tab w:val="center" w:pos="4536"/>
        <w:tab w:val="right" w:pos="9072"/>
      </w:tabs>
      <w:suppressAutoHyphens w:val="0"/>
    </w:pPr>
    <w:rPr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650B6"/>
    <w:rPr>
      <w:sz w:val="24"/>
    </w:rPr>
  </w:style>
  <w:style w:type="paragraph" w:customStyle="1" w:styleId="15">
    <w:name w:val="заголовок 1"/>
    <w:basedOn w:val="a"/>
    <w:next w:val="a"/>
    <w:rsid w:val="007650B6"/>
    <w:pPr>
      <w:keepNext/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onsPlusTitle">
    <w:name w:val="ConsPlusTitle"/>
    <w:rsid w:val="00765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5CE3"/>
    <w:rPr>
      <w:b/>
      <w:bCs/>
      <w:kern w:val="36"/>
      <w:sz w:val="48"/>
      <w:szCs w:val="48"/>
    </w:rPr>
  </w:style>
  <w:style w:type="paragraph" w:customStyle="1" w:styleId="p13">
    <w:name w:val="p13"/>
    <w:basedOn w:val="a"/>
    <w:rsid w:val="00E83F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83F3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E83F39"/>
    <w:rPr>
      <w:b/>
      <w:bCs/>
    </w:rPr>
  </w:style>
  <w:style w:type="paragraph" w:customStyle="1" w:styleId="p2">
    <w:name w:val="p2"/>
    <w:basedOn w:val="a"/>
    <w:rsid w:val="00BA4D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BA4D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Balloon Text"/>
    <w:basedOn w:val="a"/>
    <w:link w:val="af5"/>
    <w:semiHidden/>
    <w:unhideWhenUsed/>
    <w:rsid w:val="00CF2F0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CF2F0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DEFF-FE23-4FE0-A2AE-23C9743E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Шумячского района</Company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nina</dc:creator>
  <cp:keywords/>
  <dc:description/>
  <cp:lastModifiedBy>MEZBUDG1</cp:lastModifiedBy>
  <cp:revision>49</cp:revision>
  <cp:lastPrinted>2020-11-19T11:10:00Z</cp:lastPrinted>
  <dcterms:created xsi:type="dcterms:W3CDTF">2019-11-13T11:39:00Z</dcterms:created>
  <dcterms:modified xsi:type="dcterms:W3CDTF">2020-11-19T12:12:00Z</dcterms:modified>
</cp:coreProperties>
</file>