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1F56AA">
        <w:rPr>
          <w:sz w:val="28"/>
          <w:szCs w:val="28"/>
          <w:u w:val="single"/>
        </w:rPr>
        <w:t>17.11.2020г.</w:t>
      </w:r>
      <w:r w:rsidRPr="00301958">
        <w:rPr>
          <w:sz w:val="28"/>
          <w:szCs w:val="28"/>
        </w:rPr>
        <w:t>№</w:t>
      </w:r>
      <w:r w:rsidR="001F56AA">
        <w:rPr>
          <w:sz w:val="28"/>
          <w:szCs w:val="28"/>
        </w:rPr>
        <w:t xml:space="preserve"> 55</w:t>
      </w:r>
      <w:r w:rsidR="00A609AF">
        <w:rPr>
          <w:sz w:val="28"/>
          <w:szCs w:val="28"/>
        </w:rPr>
        <w:t>2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601806" w:rsidRPr="00601806" w:rsidTr="004C107C">
        <w:tc>
          <w:tcPr>
            <w:tcW w:w="4786" w:type="dxa"/>
          </w:tcPr>
          <w:p w:rsidR="00601806" w:rsidRPr="00601806" w:rsidRDefault="00601806" w:rsidP="006018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601806">
              <w:rPr>
                <w:color w:val="090909"/>
                <w:sz w:val="28"/>
                <w:szCs w:val="28"/>
              </w:rPr>
              <w:t>Об утверждении Положения об инвестиционной деятельности на территории Шумячского городского поселения</w:t>
            </w:r>
          </w:p>
        </w:tc>
        <w:tc>
          <w:tcPr>
            <w:tcW w:w="5636" w:type="dxa"/>
          </w:tcPr>
          <w:p w:rsidR="00601806" w:rsidRPr="00601806" w:rsidRDefault="00601806" w:rsidP="006018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rFonts w:eastAsia="Calibri"/>
          <w:color w:val="090909"/>
          <w:sz w:val="26"/>
          <w:szCs w:val="26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6"/>
          <w:szCs w:val="26"/>
        </w:rPr>
        <w:t xml:space="preserve"> </w:t>
      </w:r>
      <w:r w:rsidRPr="00601806">
        <w:rPr>
          <w:rFonts w:eastAsia="Calibri"/>
          <w:color w:val="090909"/>
          <w:sz w:val="26"/>
          <w:szCs w:val="26"/>
        </w:rPr>
        <w:tab/>
      </w:r>
      <w:r w:rsidRPr="00601806">
        <w:rPr>
          <w:rFonts w:eastAsia="Calibri"/>
          <w:color w:val="090909"/>
          <w:sz w:val="28"/>
          <w:szCs w:val="28"/>
        </w:rPr>
        <w:t>В целях привлечения инвестиций в экономику Шумячского городского поселения, руководствуясь Федеральным законом от  25 февраля 1999 года № 39-ФЗ «Об инвестиционной деятельности в Российской Федерации, осуществляемой в форме капитальных вложений», областным законом от 23 декабря 2002 года № 95-з «О государственной  поддержке инвестиционной деятельности на территории Смоленской области», Уставом муниципального образования «Шумячский район» Смоленской  области, Уставом Шумячского городского поселения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Администрация муниципального образования «Шумячский район» Смоленской области 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180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01806">
        <w:rPr>
          <w:sz w:val="28"/>
          <w:szCs w:val="28"/>
        </w:rPr>
        <w:t xml:space="preserve">Т:                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1. Утвердить прилагаемое Положение об инвестиционной деятельности на территории Шумячского городского поселения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1806">
        <w:rPr>
          <w:sz w:val="28"/>
          <w:szCs w:val="28"/>
        </w:rPr>
        <w:t>2. Разместить настоящее постановление на официальном сайте муниципального образования «Шумячский район» Смоленской области.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601806" w:rsidRPr="00601806" w:rsidRDefault="00601806" w:rsidP="00601806">
      <w:pPr>
        <w:tabs>
          <w:tab w:val="left" w:pos="851"/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3. Контроль за исполнением  настоящего постановления возложить на заместителя Главы муниципального образования «Шумячский район» Смоленской области К.Е. Буфистова.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01806">
        <w:rPr>
          <w:sz w:val="28"/>
          <w:szCs w:val="28"/>
        </w:rPr>
        <w:t xml:space="preserve">Глава муниципального  образования </w:t>
      </w: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01806">
        <w:rPr>
          <w:sz w:val="28"/>
          <w:szCs w:val="28"/>
        </w:rPr>
        <w:t>«Шумячский район»  Смоленской области                                        А.Н. Васильев</w:t>
      </w: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637"/>
        <w:gridCol w:w="4677"/>
      </w:tblGrid>
      <w:tr w:rsidR="00601806" w:rsidRPr="00601806" w:rsidTr="004C107C">
        <w:trPr>
          <w:trHeight w:val="2082"/>
        </w:trPr>
        <w:tc>
          <w:tcPr>
            <w:tcW w:w="5637" w:type="dxa"/>
          </w:tcPr>
          <w:p w:rsidR="00601806" w:rsidRPr="00601806" w:rsidRDefault="00601806" w:rsidP="00601806">
            <w:pPr>
              <w:overflowPunct/>
              <w:autoSpaceDE/>
              <w:autoSpaceDN/>
              <w:adjustRightInd/>
              <w:spacing w:before="100" w:beforeAutospacing="1" w:after="100" w:afterAutospacing="1"/>
              <w:ind w:firstLine="709"/>
              <w:jc w:val="right"/>
              <w:textAlignment w:val="auto"/>
              <w:rPr>
                <w:rFonts w:eastAsia="Calibri"/>
                <w:color w:val="090909"/>
                <w:sz w:val="28"/>
                <w:szCs w:val="28"/>
              </w:rPr>
            </w:pPr>
          </w:p>
        </w:tc>
        <w:tc>
          <w:tcPr>
            <w:tcW w:w="4677" w:type="dxa"/>
          </w:tcPr>
          <w:p w:rsidR="00601806" w:rsidRPr="00601806" w:rsidRDefault="00601806" w:rsidP="006018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90909"/>
                <w:sz w:val="28"/>
                <w:szCs w:val="28"/>
              </w:rPr>
            </w:pPr>
            <w:r w:rsidRPr="00601806">
              <w:rPr>
                <w:rFonts w:eastAsia="Calibri"/>
                <w:color w:val="090909"/>
                <w:sz w:val="28"/>
                <w:szCs w:val="28"/>
              </w:rPr>
              <w:t>УТВЕРЖДЕНО</w:t>
            </w:r>
          </w:p>
          <w:p w:rsidR="00601806" w:rsidRPr="00601806" w:rsidRDefault="00601806" w:rsidP="006018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90909"/>
                <w:sz w:val="28"/>
                <w:szCs w:val="28"/>
              </w:rPr>
            </w:pPr>
            <w:r w:rsidRPr="00601806">
              <w:rPr>
                <w:rFonts w:eastAsia="Calibri"/>
                <w:color w:val="090909"/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  </w:t>
            </w:r>
          </w:p>
          <w:p w:rsidR="00601806" w:rsidRPr="00601806" w:rsidRDefault="00601806" w:rsidP="00A609A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color w:val="090909"/>
                <w:sz w:val="28"/>
                <w:szCs w:val="28"/>
              </w:rPr>
            </w:pPr>
            <w:r w:rsidRPr="00601806">
              <w:rPr>
                <w:rFonts w:eastAsia="Calibri"/>
                <w:color w:val="090909"/>
                <w:sz w:val="28"/>
                <w:szCs w:val="28"/>
              </w:rPr>
              <w:t xml:space="preserve">от  </w:t>
            </w:r>
            <w:r w:rsidR="001F56AA">
              <w:rPr>
                <w:rFonts w:eastAsia="Calibri"/>
                <w:color w:val="090909"/>
                <w:sz w:val="28"/>
                <w:szCs w:val="28"/>
              </w:rPr>
              <w:t>17.11.</w:t>
            </w:r>
            <w:r w:rsidRPr="00601806">
              <w:rPr>
                <w:rFonts w:eastAsia="Calibri"/>
                <w:color w:val="090909"/>
                <w:sz w:val="28"/>
                <w:szCs w:val="28"/>
              </w:rPr>
              <w:t xml:space="preserve">2020 г. № </w:t>
            </w:r>
            <w:r w:rsidR="001F56AA">
              <w:rPr>
                <w:rFonts w:eastAsia="Calibri"/>
                <w:color w:val="090909"/>
                <w:sz w:val="28"/>
                <w:szCs w:val="28"/>
              </w:rPr>
              <w:t>55</w:t>
            </w:r>
            <w:r w:rsidR="00A609AF">
              <w:rPr>
                <w:rFonts w:eastAsia="Calibri"/>
                <w:color w:val="090909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ПОЛОЖЕНИЕ</w:t>
      </w: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 xml:space="preserve"> об инвестиционной деятельности на территории  </w:t>
      </w: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Шумячского городского поселения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1. Общие положения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1.1. Настоящее Положение разработано в соответствии с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областным законом от 23 декабря 2002 года № 95-з «О государственной  поддержке инвестиционной деятельности на территории Смоленской области», Уставом муниципального образования «Шумячский район» Смоленской области, Уставом Шумячского городского поселения в целях стимулирования привлечения инвестиций в экономику Шумячского городского поселения.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1.2. Действие настоящего Положения распространяется на отношения, возникающие при регулировании инвестиционной деятельности в форме капитальных вложений, осуществляемой субъектами инвестиционной деятельности на территории Шумячского городского поселения. 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2. Основные понятия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2.1. Для целей настоящего Положения используются следующие основные понятия: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-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- инвесторы - субъекты инвестиционной деятельности, осуществляющие вложение собственных, и (или) привлеченных средств в форме инвестиций и обеспечивающие их целевое использование;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lastRenderedPageBreak/>
        <w:t xml:space="preserve">-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Иные понятия и термины, используемые в настоящем Положении, применяются в значениях, установленных федеральным и областным законодательством.</w:t>
      </w:r>
    </w:p>
    <w:p w:rsidR="00601806" w:rsidRPr="00601806" w:rsidRDefault="00601806" w:rsidP="00601806">
      <w:pPr>
        <w:overflowPunct/>
        <w:autoSpaceDE/>
        <w:autoSpaceDN/>
        <w:adjustRightInd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 </w:t>
      </w: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3. Приоритетные направления  инвестиционной деятельности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  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3.1. К приоритетным направлениям инвестиционной деятельности на территории Шумячского городского поселения относятся: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3.1.1. Производство пищевых продуктов.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3.1.2. Обработка древесины и производство изделий из дерева.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3.1.3. </w:t>
      </w:r>
      <w:r w:rsidRPr="00601806">
        <w:rPr>
          <w:rFonts w:eastAsia="Calibri"/>
          <w:sz w:val="28"/>
          <w:szCs w:val="28"/>
        </w:rPr>
        <w:t>Производство</w:t>
      </w:r>
      <w:r w:rsidRPr="00601806">
        <w:rPr>
          <w:rFonts w:eastAsia="Calibri"/>
          <w:color w:val="090909"/>
          <w:sz w:val="28"/>
          <w:szCs w:val="28"/>
        </w:rPr>
        <w:t xml:space="preserve"> прочих неметаллических минеральных продуктов.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3.1.4. Производство мебели и прочей продукции, обработка вторичного сырья.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601806">
        <w:rPr>
          <w:rFonts w:eastAsia="Calibri"/>
          <w:sz w:val="28"/>
          <w:szCs w:val="28"/>
        </w:rPr>
        <w:t>3.1.5. Переработка твердых бытовых отходов.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3.1.6. </w:t>
      </w:r>
      <w:r w:rsidRPr="00601806">
        <w:rPr>
          <w:rFonts w:eastAsia="Calibri"/>
          <w:sz w:val="28"/>
          <w:szCs w:val="28"/>
        </w:rPr>
        <w:t>Производство</w:t>
      </w:r>
      <w:r w:rsidRPr="00601806">
        <w:rPr>
          <w:rFonts w:eastAsia="Calibri"/>
          <w:color w:val="090909"/>
          <w:sz w:val="28"/>
          <w:szCs w:val="28"/>
        </w:rPr>
        <w:t xml:space="preserve"> сельскохозяйственной продукции.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4. Объект и форма поддержки инвестиционной деятельности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 xml:space="preserve">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4.1. Объектом поддержки является инвестиционная деятельность, направленная на создание новых предприятий на территории Шумячского городского поселения, согласно приоритетным направлениям, указанным в разделе 3 настоящего Положения.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4.2. Формы муниципальной поддержки инвестиционной деятельности на территории Шумячского городского поселения: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601806">
        <w:rPr>
          <w:rFonts w:eastAsia="Calibri"/>
          <w:sz w:val="28"/>
          <w:szCs w:val="28"/>
        </w:rPr>
        <w:t xml:space="preserve">- освобождение инвестора от арендной платы за земельный участок в размере 100% и сроком на 3 года;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-  оказание инвесторам методической, информационной и организационной поддержки.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4.3. Инвестор, получающий поддержку инвестиционной деятельности, ежеквартально с нарастающим итогом предоставляет информацию о ходе реализации инвестиционного проекта с отражением данных производственно-хозяйственной деятельности в отдел экономики и комплексного развития Администрации муниципального образования «Шумячский район» Смоленской области.  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5. Порядок и условия рассмотрения инвестиционных проектов</w:t>
      </w: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5.1. Инвестиционные проекты рассматриваются на заседании комиссии по инвестиционной деятельности при Администрации муниципального образования «Шумячский район» Смоленской области.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5.2. К рассмотрению принимаются инвестиционные проекты, реализуемые за счет собственных средств инвестора и (или) привлеченных средств, направленные на достижение положительного социального эффекта.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5.3. Инвестор, претендующий на получение муниципальной поддержки, направляет сопров</w:t>
      </w:r>
      <w:r>
        <w:rPr>
          <w:rFonts w:eastAsia="Calibri"/>
          <w:color w:val="090909"/>
          <w:sz w:val="28"/>
          <w:szCs w:val="28"/>
        </w:rPr>
        <w:t xml:space="preserve">одительное письмо на имя Главы </w:t>
      </w:r>
      <w:r w:rsidRPr="00601806">
        <w:rPr>
          <w:rFonts w:eastAsia="Calibri"/>
          <w:color w:val="090909"/>
          <w:sz w:val="28"/>
          <w:szCs w:val="28"/>
        </w:rPr>
        <w:t xml:space="preserve">муниципального образования </w:t>
      </w:r>
      <w:r w:rsidRPr="00601806">
        <w:rPr>
          <w:rFonts w:eastAsia="Calibri"/>
          <w:color w:val="090909"/>
          <w:sz w:val="28"/>
          <w:szCs w:val="28"/>
        </w:rPr>
        <w:lastRenderedPageBreak/>
        <w:t xml:space="preserve">«Шумячский район» Смоленской области и представляет заверенные в установленном порядке следующие документы: 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5.3.1. Копии учредительных документов с изменениями и дополнениями или свидетельство о государственной регистрации физического лица в качестве индивидуального предпринимателя.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5.3.2. Копии свидетельства о постановке на учет в налоговом органе.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5.3.3. Справку о том, что инвестор не находится в стадии реорганизации, ликвидации или банкротства.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5.3.4. Инвестиционный проект (бизнес-план), отражающий экономическую целесообразность и социальный эффект от его внедрения для жизнедеятельности Шумячского городского поселения.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5.3.5. Иные документы по требованию комиссии по инвестиционной деятельности при Администрации муниципального образования «Шумячский район» Смоленской области.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5.4. Инвестор может представить дополнительные материалы, подтверждающие высокую экономическую эффективность, минимальный уровень риска, социальную значимость, высокие производственные, научно-технические и экологические показатели инвестиционного проекта.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5.5. Документы рассматриваются в 30-ти дневный срок со дня регистрации пакета документов.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5.6. Мотивированный отказ в рассмотрении инвестиционного проекта может быть дан в следующих случаях: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5.6.1. Предоставления инвестором недостоверных сведений о себе.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5.6.2. Несоответствия объекта инвестирования по инвестиционному проекту требованиям и критериям, указанным в  настоящем Положении.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5.6.3. Непредставления инвестором в полном объеме необходимой документации в соответствии с пунктом 5.3 настоящего Положения.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5.6.4. Несоответствия целей инвестиционного проекта требованиям государственной безопасности и охраны окружающей среды.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5.7. По результатам рассмотрения инвестиционного проекта комиссия по инвестиционной деятельности при Администрации муниципального образования выносит одно из следующих решений: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- одобрить инвестиционный проект, как имеющий особую значимость для экономики и социальной сферы Шумячского городского поселения;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- отклонить инвестиционный проект.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Решение о результатах рассмотрения инвестиционного проекта доводится до инвестора в письменной форме.</w:t>
      </w:r>
    </w:p>
    <w:p w:rsidR="00601806" w:rsidRPr="00601806" w:rsidRDefault="00601806" w:rsidP="00601806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090909"/>
          <w:sz w:val="28"/>
          <w:szCs w:val="28"/>
        </w:rPr>
      </w:pPr>
      <w:r w:rsidRPr="00601806">
        <w:rPr>
          <w:rFonts w:eastAsia="Calibri"/>
          <w:b/>
          <w:color w:val="090909"/>
          <w:sz w:val="28"/>
          <w:szCs w:val="28"/>
        </w:rPr>
        <w:t>6. Гарантии прав субъектов  инвестиционной деятельности</w:t>
      </w:r>
    </w:p>
    <w:p w:rsidR="00601806" w:rsidRPr="00601806" w:rsidRDefault="00601806" w:rsidP="00601806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90909"/>
          <w:sz w:val="28"/>
          <w:szCs w:val="28"/>
        </w:rPr>
      </w:pP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6.1. Органы местного самоуправления Шумячского городского поселения гарантируют всем субъектам инвестиционной деятельности независимо от форм собственности: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6.1.1. Обеспечение равных прав при осуществлении инвестиционной деятельности. </w:t>
      </w:r>
    </w:p>
    <w:p w:rsidR="00601806" w:rsidRPr="00601806" w:rsidRDefault="00601806" w:rsidP="0060180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 xml:space="preserve">6.1.2. Гласность в обсуждении инвестиционных проектов. </w:t>
      </w:r>
    </w:p>
    <w:p w:rsidR="00163E6A" w:rsidRPr="00FD3941" w:rsidRDefault="00601806" w:rsidP="001F56AA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01806">
        <w:rPr>
          <w:rFonts w:eastAsia="Calibri"/>
          <w:color w:val="090909"/>
          <w:sz w:val="28"/>
          <w:szCs w:val="28"/>
        </w:rPr>
        <w:t>6.1.3. Стабильность прав субъектов инвестиционной деятельности в соответствии с действующим законодательством.</w:t>
      </w:r>
    </w:p>
    <w:sectPr w:rsidR="00163E6A" w:rsidRPr="00FD3941" w:rsidSect="001D0CBE">
      <w:headerReference w:type="even" r:id="rId8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448" w:rsidRDefault="000D7448">
      <w:r>
        <w:separator/>
      </w:r>
    </w:p>
  </w:endnote>
  <w:endnote w:type="continuationSeparator" w:id="0">
    <w:p w:rsidR="000D7448" w:rsidRDefault="000D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448" w:rsidRDefault="000D7448">
      <w:r>
        <w:separator/>
      </w:r>
    </w:p>
  </w:footnote>
  <w:footnote w:type="continuationSeparator" w:id="0">
    <w:p w:rsidR="000D7448" w:rsidRDefault="000D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448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56AA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08F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1806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09AF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3A71C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Олег</cp:lastModifiedBy>
  <cp:revision>3</cp:revision>
  <cp:lastPrinted>2020-11-17T06:33:00Z</cp:lastPrinted>
  <dcterms:created xsi:type="dcterms:W3CDTF">2020-11-19T05:56:00Z</dcterms:created>
  <dcterms:modified xsi:type="dcterms:W3CDTF">2020-11-25T07:49:00Z</dcterms:modified>
</cp:coreProperties>
</file>