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25" w:rsidRDefault="00F92C21" w:rsidP="00256C25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76300"/>
            <wp:effectExtent l="0" t="0" r="0" b="0"/>
            <wp:docPr id="1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25" w:rsidRPr="00EA539E" w:rsidRDefault="00256C25" w:rsidP="00256C25">
      <w:pPr>
        <w:jc w:val="center"/>
        <w:rPr>
          <w:b/>
          <w:sz w:val="28"/>
        </w:rPr>
      </w:pPr>
      <w:r w:rsidRPr="00EA539E">
        <w:rPr>
          <w:b/>
          <w:sz w:val="28"/>
        </w:rPr>
        <w:t xml:space="preserve">АДМИНИСТРАЦИЯ  МУНИЦИПАЛЬНОГО  ОБРАЗОВАНИЯ </w:t>
      </w:r>
    </w:p>
    <w:p w:rsidR="00256C25" w:rsidRPr="00EA539E" w:rsidRDefault="00256C25" w:rsidP="00256C25">
      <w:pPr>
        <w:jc w:val="center"/>
        <w:rPr>
          <w:b/>
          <w:sz w:val="32"/>
        </w:rPr>
      </w:pPr>
      <w:r w:rsidRPr="00EA539E">
        <w:rPr>
          <w:b/>
          <w:sz w:val="28"/>
        </w:rPr>
        <w:t>«ШУМЯЧСКИЙ   РАЙОН» СМОЛЕНСКОЙ  ОБЛАСТИ</w:t>
      </w:r>
    </w:p>
    <w:p w:rsidR="00256C25" w:rsidRDefault="00256C25" w:rsidP="00256C25">
      <w:pPr>
        <w:jc w:val="center"/>
        <w:rPr>
          <w:sz w:val="28"/>
          <w:szCs w:val="28"/>
        </w:rPr>
      </w:pPr>
    </w:p>
    <w:p w:rsidR="00256C25" w:rsidRPr="00D269C9" w:rsidRDefault="00256C25" w:rsidP="00256C25">
      <w:pPr>
        <w:jc w:val="center"/>
        <w:rPr>
          <w:b/>
          <w:sz w:val="28"/>
          <w:szCs w:val="28"/>
        </w:rPr>
      </w:pPr>
      <w:r w:rsidRPr="00D269C9">
        <w:rPr>
          <w:b/>
          <w:sz w:val="28"/>
          <w:szCs w:val="28"/>
        </w:rPr>
        <w:t>ПОСТАНОВЛЕНИЕ</w:t>
      </w:r>
    </w:p>
    <w:p w:rsidR="00256C25" w:rsidRDefault="00256C25" w:rsidP="00256C25">
      <w:pPr>
        <w:rPr>
          <w:sz w:val="28"/>
          <w:szCs w:val="28"/>
        </w:rPr>
      </w:pPr>
    </w:p>
    <w:p w:rsidR="00256C25" w:rsidRDefault="00256C25" w:rsidP="00256C25">
      <w:pPr>
        <w:rPr>
          <w:sz w:val="28"/>
          <w:szCs w:val="28"/>
        </w:rPr>
      </w:pPr>
      <w:r>
        <w:rPr>
          <w:sz w:val="28"/>
          <w:szCs w:val="28"/>
        </w:rPr>
        <w:t>от _</w:t>
      </w:r>
      <w:r w:rsidR="00F92C21">
        <w:rPr>
          <w:sz w:val="28"/>
          <w:szCs w:val="28"/>
        </w:rPr>
        <w:t xml:space="preserve">28.12.2020г. </w:t>
      </w:r>
      <w:r>
        <w:rPr>
          <w:sz w:val="28"/>
          <w:szCs w:val="28"/>
        </w:rPr>
        <w:t xml:space="preserve">№ </w:t>
      </w:r>
      <w:r w:rsidR="00F92C21">
        <w:rPr>
          <w:sz w:val="28"/>
          <w:szCs w:val="28"/>
        </w:rPr>
        <w:t xml:space="preserve"> 657</w:t>
      </w:r>
      <w:bookmarkStart w:id="0" w:name="_GoBack"/>
      <w:bookmarkEnd w:id="0"/>
    </w:p>
    <w:p w:rsidR="00D8595E" w:rsidRPr="00D8595E" w:rsidRDefault="00D8595E" w:rsidP="00D8595E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256C25" w:rsidTr="00256C25">
        <w:tc>
          <w:tcPr>
            <w:tcW w:w="4361" w:type="dxa"/>
          </w:tcPr>
          <w:p w:rsidR="00256C25" w:rsidRPr="00256C25" w:rsidRDefault="00D5758E" w:rsidP="00256C25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</w:t>
            </w:r>
            <w:r w:rsidR="00256C25" w:rsidRPr="00256C25">
              <w:rPr>
                <w:b w:val="0"/>
                <w:sz w:val="28"/>
                <w:szCs w:val="28"/>
              </w:rPr>
              <w:t xml:space="preserve"> комиссии по оценке деятельности работников Администрации муниципального образования «Шумячский район» Смоленской области</w:t>
            </w:r>
          </w:p>
          <w:p w:rsidR="00256C25" w:rsidRDefault="00256C25" w:rsidP="007140E4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56C25" w:rsidRDefault="00256C25" w:rsidP="007140E4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7140E4" w:rsidRPr="00D00376" w:rsidRDefault="007140E4" w:rsidP="007140E4">
      <w:pPr>
        <w:pStyle w:val="ConsPlusTitle"/>
        <w:widowControl/>
        <w:rPr>
          <w:sz w:val="28"/>
          <w:szCs w:val="28"/>
        </w:rPr>
      </w:pPr>
    </w:p>
    <w:p w:rsidR="00212B0C" w:rsidRDefault="00256C25" w:rsidP="00212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 w:rsidR="00D5758E" w:rsidRPr="007709A8">
        <w:rPr>
          <w:sz w:val="28"/>
          <w:szCs w:val="28"/>
        </w:rPr>
        <w:t xml:space="preserve"> </w:t>
      </w:r>
      <w:r w:rsidR="00D5758E">
        <w:rPr>
          <w:sz w:val="28"/>
          <w:szCs w:val="28"/>
        </w:rPr>
        <w:t xml:space="preserve">Трудовым кодексом Российской Федерации Администрация </w:t>
      </w:r>
    </w:p>
    <w:p w:rsidR="00256C25" w:rsidRDefault="00D5758E" w:rsidP="00D5758E">
      <w:pPr>
        <w:jc w:val="both"/>
        <w:rPr>
          <w:sz w:val="28"/>
          <w:szCs w:val="28"/>
        </w:rPr>
      </w:pPr>
      <w:r w:rsidRPr="00256C25">
        <w:rPr>
          <w:sz w:val="28"/>
          <w:szCs w:val="28"/>
        </w:rPr>
        <w:t>муниципального образования «Шумячский район» Смоленской области</w:t>
      </w:r>
    </w:p>
    <w:p w:rsidR="00D5758E" w:rsidRDefault="00D5758E" w:rsidP="00D5758E">
      <w:pPr>
        <w:jc w:val="both"/>
        <w:rPr>
          <w:sz w:val="28"/>
          <w:szCs w:val="28"/>
        </w:rPr>
      </w:pPr>
    </w:p>
    <w:p w:rsidR="00DA2EB7" w:rsidRDefault="00FF1D2A" w:rsidP="00212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F1D2A" w:rsidRDefault="00FF1D2A" w:rsidP="00212B0C">
      <w:pPr>
        <w:ind w:firstLine="567"/>
        <w:jc w:val="both"/>
        <w:rPr>
          <w:sz w:val="28"/>
          <w:szCs w:val="28"/>
        </w:rPr>
      </w:pPr>
    </w:p>
    <w:p w:rsidR="007140E4" w:rsidRPr="0017668B" w:rsidRDefault="00212B0C" w:rsidP="00212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1D2A">
        <w:rPr>
          <w:sz w:val="28"/>
          <w:szCs w:val="28"/>
        </w:rPr>
        <w:t xml:space="preserve">Утвердить </w:t>
      </w:r>
      <w:r w:rsidR="00D5758E">
        <w:rPr>
          <w:sz w:val="28"/>
          <w:szCs w:val="28"/>
        </w:rPr>
        <w:t>состав</w:t>
      </w:r>
      <w:r w:rsidR="00D5758E" w:rsidRPr="00FF1D2A">
        <w:rPr>
          <w:sz w:val="28"/>
          <w:szCs w:val="28"/>
        </w:rPr>
        <w:t xml:space="preserve"> </w:t>
      </w:r>
      <w:r w:rsidR="00D5758E">
        <w:rPr>
          <w:sz w:val="28"/>
          <w:szCs w:val="28"/>
        </w:rPr>
        <w:t>комиссии по оценке деятельности работников Администрации муниципального образования «Шумячский район» Смоленской области согласно приложению №1.</w:t>
      </w:r>
    </w:p>
    <w:p w:rsidR="008E1186" w:rsidRPr="00D00376" w:rsidRDefault="008E1186" w:rsidP="00176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1D2A" w:rsidRPr="0017668B" w:rsidRDefault="00212B0C" w:rsidP="00FF1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1D2A">
        <w:rPr>
          <w:sz w:val="28"/>
          <w:szCs w:val="28"/>
        </w:rPr>
        <w:t xml:space="preserve">Утвердить </w:t>
      </w:r>
      <w:r w:rsidR="00D5758E">
        <w:rPr>
          <w:sz w:val="28"/>
          <w:szCs w:val="28"/>
        </w:rPr>
        <w:t>Положение о комиссии по оценке деятельности работников Администрации муниципального образования «Шумячский район» Смоленской области согласно приложению №2.</w:t>
      </w:r>
    </w:p>
    <w:p w:rsidR="00FF1D2A" w:rsidRDefault="00FF1D2A" w:rsidP="00176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0E4" w:rsidRDefault="00FF1D2A" w:rsidP="00176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2B0C">
        <w:rPr>
          <w:sz w:val="28"/>
          <w:szCs w:val="28"/>
        </w:rPr>
        <w:t xml:space="preserve">Контроль за исполнением настоящего </w:t>
      </w:r>
      <w:r w:rsidR="00D5758E">
        <w:rPr>
          <w:sz w:val="28"/>
          <w:szCs w:val="28"/>
        </w:rPr>
        <w:t xml:space="preserve">постановления возложить на Управляющего делами Администрации </w:t>
      </w:r>
      <w:r w:rsidR="00D5758E" w:rsidRPr="00256C25">
        <w:rPr>
          <w:sz w:val="28"/>
          <w:szCs w:val="28"/>
        </w:rPr>
        <w:t>муниципального образования «Шумячский район» Смоленской области</w:t>
      </w:r>
      <w:r w:rsidR="00D5758E">
        <w:rPr>
          <w:sz w:val="28"/>
          <w:szCs w:val="28"/>
        </w:rPr>
        <w:t xml:space="preserve"> И.В. Кулешову</w:t>
      </w:r>
      <w:r w:rsidR="00DA2EB7">
        <w:rPr>
          <w:sz w:val="28"/>
          <w:szCs w:val="28"/>
        </w:rPr>
        <w:t>.</w:t>
      </w:r>
    </w:p>
    <w:p w:rsidR="00DA2EB7" w:rsidRPr="00D00376" w:rsidRDefault="00DA2EB7" w:rsidP="00176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0E4" w:rsidRDefault="007140E4" w:rsidP="001766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1186" w:rsidRPr="00D00376" w:rsidRDefault="008E1186" w:rsidP="007140E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40E4" w:rsidRPr="00AD2A68" w:rsidRDefault="006420D4" w:rsidP="007140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2A68">
        <w:rPr>
          <w:sz w:val="28"/>
          <w:szCs w:val="28"/>
        </w:rPr>
        <w:t xml:space="preserve"> </w:t>
      </w:r>
      <w:r w:rsidR="007140E4" w:rsidRPr="00AD2A68">
        <w:rPr>
          <w:sz w:val="28"/>
          <w:szCs w:val="28"/>
        </w:rPr>
        <w:t>муниципального образования</w:t>
      </w:r>
    </w:p>
    <w:p w:rsidR="00C06507" w:rsidRDefault="007140E4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D2A68">
        <w:rPr>
          <w:sz w:val="28"/>
          <w:szCs w:val="28"/>
        </w:rPr>
        <w:t>«Шумячский район» Смоленской области</w:t>
      </w:r>
      <w:r w:rsidRPr="00D00376">
        <w:rPr>
          <w:b/>
          <w:sz w:val="28"/>
          <w:szCs w:val="28"/>
        </w:rPr>
        <w:t xml:space="preserve">    </w:t>
      </w:r>
      <w:r w:rsidR="008E1186">
        <w:rPr>
          <w:b/>
          <w:sz w:val="28"/>
          <w:szCs w:val="28"/>
        </w:rPr>
        <w:t xml:space="preserve">                                         </w:t>
      </w:r>
      <w:r w:rsidR="00212B0C">
        <w:rPr>
          <w:sz w:val="28"/>
          <w:szCs w:val="28"/>
        </w:rPr>
        <w:t>А.Н. Васильев</w:t>
      </w:r>
      <w:r w:rsidRPr="00D00376">
        <w:rPr>
          <w:b/>
          <w:sz w:val="28"/>
          <w:szCs w:val="28"/>
        </w:rPr>
        <w:t xml:space="preserve">    </w:t>
      </w:r>
    </w:p>
    <w:p w:rsidR="000E4C5E" w:rsidRDefault="000E4C5E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E4C5E" w:rsidRDefault="000E4C5E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E4C5E" w:rsidRDefault="000E4C5E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E4C5E" w:rsidRDefault="000E4C5E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E4C5E" w:rsidRDefault="000E4C5E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E4C5E" w:rsidRDefault="000E4C5E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E4C5E" w:rsidRDefault="000E4C5E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8"/>
        <w:gridCol w:w="4500"/>
      </w:tblGrid>
      <w:tr w:rsidR="00FF1D2A" w:rsidRPr="00DA1AB8" w:rsidTr="002C040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2A" w:rsidRPr="00DA1AB8" w:rsidRDefault="00FF1D2A" w:rsidP="002C040C">
            <w:pPr>
              <w:rPr>
                <w:rFonts w:ascii="Verdana" w:hAnsi="Verdana"/>
                <w:sz w:val="22"/>
                <w:szCs w:val="22"/>
              </w:rPr>
            </w:pPr>
            <w:r w:rsidRPr="00DA1AB8"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D2A" w:rsidRPr="00DA1AB8" w:rsidRDefault="00FF1D2A" w:rsidP="00D5758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D5758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D2A" w:rsidRPr="00DA1AB8" w:rsidRDefault="00FF1D2A" w:rsidP="002C04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</w:t>
            </w:r>
          </w:p>
          <w:p w:rsidR="00FF1D2A" w:rsidRDefault="00FF1D2A" w:rsidP="002C040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AB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A1AB8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</w:p>
          <w:p w:rsidR="00FF1D2A" w:rsidRPr="00DA1AB8" w:rsidRDefault="00FF1D2A" w:rsidP="002C040C">
            <w:pPr>
              <w:pStyle w:val="a7"/>
              <w:jc w:val="both"/>
            </w:pPr>
          </w:p>
        </w:tc>
      </w:tr>
    </w:tbl>
    <w:p w:rsidR="000E4C5E" w:rsidRDefault="000E4C5E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5758E" w:rsidRDefault="00D5758E" w:rsidP="00D5758E">
      <w:pPr>
        <w:tabs>
          <w:tab w:val="left" w:pos="121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5758E" w:rsidRPr="00212B0C" w:rsidRDefault="00D5758E" w:rsidP="00D5758E">
      <w:pPr>
        <w:tabs>
          <w:tab w:val="left" w:pos="1216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оценке деятельности работников Администрации муниципального образования «Шумячский район» Смоленской области</w:t>
      </w:r>
    </w:p>
    <w:p w:rsidR="00D5758E" w:rsidRDefault="00D5758E" w:rsidP="00D5758E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D5758E" w:rsidRPr="001333B0" w:rsidTr="00D5758E">
        <w:tc>
          <w:tcPr>
            <w:tcW w:w="4361" w:type="dxa"/>
          </w:tcPr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3B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арсанова</w:t>
            </w:r>
          </w:p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5812" w:type="dxa"/>
          </w:tcPr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3B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1333B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1333B0"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области, председатель комиссии</w:t>
            </w:r>
          </w:p>
        </w:tc>
      </w:tr>
      <w:tr w:rsidR="00D5758E" w:rsidRPr="001333B0" w:rsidTr="00D5758E">
        <w:tc>
          <w:tcPr>
            <w:tcW w:w="4361" w:type="dxa"/>
          </w:tcPr>
          <w:p w:rsidR="00D5758E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</w:p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Витальевна</w:t>
            </w:r>
          </w:p>
        </w:tc>
        <w:tc>
          <w:tcPr>
            <w:tcW w:w="5812" w:type="dxa"/>
          </w:tcPr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управляющий делами Администрации </w:t>
            </w:r>
            <w:r w:rsidRPr="001333B0"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D5758E" w:rsidRPr="001333B0" w:rsidTr="00D5758E">
        <w:tc>
          <w:tcPr>
            <w:tcW w:w="4361" w:type="dxa"/>
          </w:tcPr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3B0">
              <w:rPr>
                <w:sz w:val="28"/>
                <w:szCs w:val="28"/>
              </w:rPr>
              <w:t>Тимофеева</w:t>
            </w:r>
          </w:p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3B0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812" w:type="dxa"/>
          </w:tcPr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33B0">
              <w:rPr>
                <w:sz w:val="28"/>
                <w:szCs w:val="28"/>
              </w:rPr>
              <w:t>- ведущий специалист сектора организационного обеспечения деятельности Администрации муниципального образования «Шумячский район» Смоленской области, секретарь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D5758E" w:rsidRPr="001333B0" w:rsidTr="00D5758E">
        <w:tc>
          <w:tcPr>
            <w:tcW w:w="10173" w:type="dxa"/>
            <w:gridSpan w:val="2"/>
          </w:tcPr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758E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33B0">
              <w:rPr>
                <w:sz w:val="28"/>
                <w:szCs w:val="28"/>
              </w:rPr>
              <w:t>Члены комиссии:</w:t>
            </w:r>
          </w:p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5758E" w:rsidRPr="001333B0" w:rsidTr="00D5758E">
        <w:tc>
          <w:tcPr>
            <w:tcW w:w="4361" w:type="dxa"/>
          </w:tcPr>
          <w:p w:rsidR="00D5758E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Вознова</w:t>
            </w:r>
          </w:p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D5758E" w:rsidRPr="001333B0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Финансового управления </w:t>
            </w:r>
            <w:r w:rsidRPr="001333B0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  <w:tr w:rsidR="00D5758E" w:rsidRPr="001333B0" w:rsidTr="00D5758E">
        <w:tc>
          <w:tcPr>
            <w:tcW w:w="4361" w:type="dxa"/>
          </w:tcPr>
          <w:p w:rsidR="00D5758E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</w:t>
            </w:r>
          </w:p>
          <w:p w:rsidR="00D5758E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5812" w:type="dxa"/>
          </w:tcPr>
          <w:p w:rsidR="00D5758E" w:rsidRDefault="00D5758E" w:rsidP="005D48DD">
            <w:pPr>
              <w:tabs>
                <w:tab w:val="left" w:pos="121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экономики и комплексного развития </w:t>
            </w:r>
            <w:r w:rsidRPr="001333B0">
              <w:rPr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</w:tr>
    </w:tbl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5758E" w:rsidRDefault="00D5758E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5758E" w:rsidRDefault="00D5758E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D5758E" w:rsidTr="00D5758E">
        <w:tc>
          <w:tcPr>
            <w:tcW w:w="5778" w:type="dxa"/>
          </w:tcPr>
          <w:p w:rsidR="00D5758E" w:rsidRDefault="00D5758E" w:rsidP="00D5758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58E" w:rsidRPr="00D5758E" w:rsidRDefault="00D5758E" w:rsidP="00D5758E">
            <w:pPr>
              <w:pStyle w:val="a7"/>
              <w:jc w:val="center"/>
              <w:rPr>
                <w:sz w:val="28"/>
                <w:szCs w:val="28"/>
              </w:rPr>
            </w:pPr>
            <w:r w:rsidRPr="00D5758E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5758E" w:rsidRPr="00D5758E" w:rsidRDefault="00D5758E" w:rsidP="00D5758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58E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D5758E" w:rsidRPr="00D5758E" w:rsidRDefault="00D5758E" w:rsidP="00D5758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58E">
              <w:rPr>
                <w:rFonts w:ascii="Times New Roman" w:hAnsi="Times New Roman"/>
                <w:sz w:val="28"/>
                <w:szCs w:val="28"/>
              </w:rPr>
              <w:t>от  ____________ г.   № _____</w:t>
            </w:r>
          </w:p>
          <w:p w:rsidR="00D5758E" w:rsidRDefault="00D5758E" w:rsidP="00D5758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758E" w:rsidRDefault="00D5758E" w:rsidP="00D5758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5758E" w:rsidRPr="0072398E" w:rsidRDefault="00D5758E" w:rsidP="00D5758E">
      <w:pPr>
        <w:shd w:val="clear" w:color="auto" w:fill="FFFFFF"/>
        <w:tabs>
          <w:tab w:val="left" w:pos="278"/>
        </w:tabs>
        <w:ind w:firstLine="720"/>
        <w:jc w:val="center"/>
        <w:rPr>
          <w:b/>
          <w:bCs/>
          <w:color w:val="000000"/>
          <w:sz w:val="28"/>
          <w:szCs w:val="28"/>
        </w:rPr>
      </w:pPr>
      <w:r w:rsidRPr="0072398E">
        <w:rPr>
          <w:b/>
          <w:bCs/>
          <w:color w:val="000000"/>
          <w:sz w:val="28"/>
          <w:szCs w:val="28"/>
        </w:rPr>
        <w:t>Положение</w:t>
      </w:r>
    </w:p>
    <w:p w:rsidR="00D5758E" w:rsidRPr="0072398E" w:rsidRDefault="00D5758E" w:rsidP="00D5758E">
      <w:pPr>
        <w:pStyle w:val="3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Pr="0072398E">
        <w:rPr>
          <w:b/>
          <w:bCs/>
          <w:color w:val="000000"/>
          <w:sz w:val="28"/>
          <w:szCs w:val="28"/>
        </w:rPr>
        <w:t xml:space="preserve">комиссии по оценке деятельности работников Администрации </w:t>
      </w:r>
    </w:p>
    <w:p w:rsidR="00D5758E" w:rsidRPr="00D5758E" w:rsidRDefault="00D5758E" w:rsidP="00D5758E">
      <w:pPr>
        <w:tabs>
          <w:tab w:val="left" w:pos="121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58E">
        <w:rPr>
          <w:b/>
          <w:sz w:val="28"/>
          <w:szCs w:val="28"/>
        </w:rPr>
        <w:t>муниципального образования «Шумячский район» Смоленской области</w:t>
      </w:r>
    </w:p>
    <w:p w:rsidR="00D5758E" w:rsidRDefault="00D5758E" w:rsidP="00D5758E">
      <w:pPr>
        <w:pStyle w:val="3"/>
        <w:ind w:firstLine="567"/>
        <w:jc w:val="both"/>
        <w:rPr>
          <w:bCs/>
          <w:color w:val="000000"/>
          <w:sz w:val="28"/>
          <w:szCs w:val="28"/>
        </w:rPr>
      </w:pPr>
    </w:p>
    <w:p w:rsidR="00D5758E" w:rsidRDefault="00D5758E" w:rsidP="00D5758E">
      <w:pPr>
        <w:pStyle w:val="3"/>
        <w:jc w:val="center"/>
        <w:rPr>
          <w:bCs/>
          <w:color w:val="000000"/>
          <w:sz w:val="28"/>
          <w:szCs w:val="28"/>
        </w:rPr>
      </w:pPr>
    </w:p>
    <w:p w:rsidR="00D5758E" w:rsidRDefault="00D5758E" w:rsidP="00D5758E">
      <w:pPr>
        <w:tabs>
          <w:tab w:val="left" w:pos="12160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 </w:t>
      </w:r>
      <w:r w:rsidRPr="00445DC9">
        <w:rPr>
          <w:sz w:val="28"/>
          <w:szCs w:val="28"/>
        </w:rPr>
        <w:t xml:space="preserve">Комиссия </w:t>
      </w:r>
      <w:r w:rsidRPr="00BE175E">
        <w:rPr>
          <w:bCs/>
          <w:color w:val="000000"/>
          <w:sz w:val="28"/>
          <w:szCs w:val="28"/>
        </w:rPr>
        <w:t>по оценке деятельности работников Администрации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 w:rsidRPr="00445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комиссия) </w:t>
      </w:r>
      <w:r w:rsidRPr="00445DC9">
        <w:rPr>
          <w:sz w:val="28"/>
          <w:szCs w:val="28"/>
        </w:rPr>
        <w:t>создается в</w:t>
      </w:r>
      <w:r>
        <w:rPr>
          <w:sz w:val="28"/>
          <w:szCs w:val="28"/>
        </w:rPr>
        <w:t xml:space="preserve"> </w:t>
      </w:r>
      <w:r w:rsidRPr="00445DC9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определения поощрения, применяемого к работникам</w:t>
      </w:r>
      <w:r>
        <w:rPr>
          <w:sz w:val="28"/>
          <w:szCs w:val="28"/>
        </w:rPr>
        <w:br/>
        <w:t>Администрации  муниципального образования «Шумячский район» Смоленской области  (далее – работники).</w:t>
      </w:r>
    </w:p>
    <w:p w:rsidR="00D5758E" w:rsidRDefault="00D5758E" w:rsidP="00D5758E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</w:t>
      </w:r>
      <w:r w:rsidRPr="00F76EF6">
        <w:rPr>
          <w:sz w:val="28"/>
          <w:szCs w:val="28"/>
        </w:rPr>
        <w:t xml:space="preserve">. Основной задачей комиссии является рассмотрение предложений </w:t>
      </w:r>
      <w:r>
        <w:rPr>
          <w:sz w:val="28"/>
          <w:szCs w:val="28"/>
        </w:rPr>
        <w:t>о поощрении</w:t>
      </w:r>
      <w:r w:rsidRPr="0091048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работников.</w:t>
      </w:r>
    </w:p>
    <w:p w:rsidR="00D5758E" w:rsidRPr="00D73BCC" w:rsidRDefault="00D5758E" w:rsidP="00D5758E">
      <w:pPr>
        <w:tabs>
          <w:tab w:val="left" w:pos="1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о поощрении работников вносят: Глава</w:t>
      </w:r>
      <w:r>
        <w:rPr>
          <w:sz w:val="28"/>
          <w:szCs w:val="28"/>
        </w:rPr>
        <w:br/>
        <w:t>муниципального образования «Шумячский район» Смоленской области,  заместитель Главы муниципального образования «Шумячский район» Смоленской области, руководитель структурного подразделения Администрации муниципального образования «Шумячский район» Смоленской области.</w:t>
      </w:r>
    </w:p>
    <w:p w:rsidR="00D5758E" w:rsidRDefault="00D5758E" w:rsidP="00D5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Основанием для принятия решения о поощрении работников служит информация: </w:t>
      </w:r>
    </w:p>
    <w:p w:rsidR="00D5758E" w:rsidRDefault="00D5758E" w:rsidP="00D5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BB4EFE">
        <w:rPr>
          <w:sz w:val="28"/>
          <w:szCs w:val="28"/>
        </w:rPr>
        <w:t xml:space="preserve">поощрения муниципальных управленческих команд за достижение </w:t>
      </w:r>
      <w:r w:rsidRPr="00542744">
        <w:rPr>
          <w:sz w:val="28"/>
          <w:szCs w:val="28"/>
        </w:rPr>
        <w:t xml:space="preserve">Смоленской областью </w:t>
      </w:r>
      <w:r w:rsidRPr="00BB4EFE">
        <w:rPr>
          <w:sz w:val="28"/>
          <w:szCs w:val="28"/>
        </w:rPr>
        <w:t>показателей деятельности органов исполнительной власти Смоленской области</w:t>
      </w:r>
      <w:r>
        <w:rPr>
          <w:sz w:val="28"/>
          <w:szCs w:val="28"/>
        </w:rPr>
        <w:t>;</w:t>
      </w:r>
    </w:p>
    <w:p w:rsidR="00D5758E" w:rsidRDefault="00D5758E" w:rsidP="00D5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достижении высоких значений показателей оценки деятельности органов местного самоуправления, Главы муниципального образования «Шумячский район» Смоленской области.</w:t>
      </w:r>
    </w:p>
    <w:p w:rsidR="00D5758E" w:rsidRPr="00D5758E" w:rsidRDefault="00D5758E" w:rsidP="00D5758E">
      <w:pPr>
        <w:jc w:val="both"/>
        <w:rPr>
          <w:sz w:val="28"/>
          <w:szCs w:val="28"/>
        </w:rPr>
      </w:pPr>
      <w:r w:rsidRPr="005F0158">
        <w:rPr>
          <w:sz w:val="28"/>
          <w:szCs w:val="28"/>
        </w:rPr>
        <w:tab/>
      </w:r>
      <w:r w:rsidRPr="00D5758E">
        <w:rPr>
          <w:sz w:val="28"/>
          <w:szCs w:val="28"/>
        </w:rPr>
        <w:t>5. Комиссия в пределах своей компетенции:</w:t>
      </w:r>
    </w:p>
    <w:p w:rsidR="00D5758E" w:rsidRPr="00D5758E" w:rsidRDefault="00D5758E" w:rsidP="00D575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sz w:val="28"/>
          <w:szCs w:val="28"/>
        </w:rPr>
        <w:t>5.1. Осуществляет рассмотрение информации, предложений по</w:t>
      </w:r>
      <w:r w:rsidRPr="00D5758E">
        <w:rPr>
          <w:rFonts w:ascii="Times New Roman" w:hAnsi="Times New Roman" w:cs="Times New Roman"/>
          <w:sz w:val="28"/>
          <w:szCs w:val="28"/>
        </w:rPr>
        <w:br/>
        <w:t>поощрению работников.</w:t>
      </w:r>
    </w:p>
    <w:p w:rsidR="00D5758E" w:rsidRPr="00D5758E" w:rsidRDefault="00D5758E" w:rsidP="00D575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sz w:val="28"/>
          <w:szCs w:val="28"/>
        </w:rPr>
        <w:t>5.2. Выносит решение о поощрении работников.</w:t>
      </w:r>
    </w:p>
    <w:p w:rsidR="00D5758E" w:rsidRPr="00D5758E" w:rsidRDefault="00D5758E" w:rsidP="00D5758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58E">
        <w:rPr>
          <w:sz w:val="28"/>
          <w:szCs w:val="28"/>
        </w:rPr>
        <w:t xml:space="preserve">5.3. Принимает решение, которое оформляется протоколом заседания комиссии. </w:t>
      </w:r>
    </w:p>
    <w:p w:rsidR="00D5758E" w:rsidRPr="00D5758E" w:rsidRDefault="00D5758E" w:rsidP="00D575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8E">
        <w:rPr>
          <w:rFonts w:ascii="Times New Roman" w:hAnsi="Times New Roman" w:cs="Times New Roman"/>
          <w:sz w:val="28"/>
          <w:szCs w:val="28"/>
        </w:rPr>
        <w:t>6. Комиссия имеет право:</w:t>
      </w:r>
    </w:p>
    <w:p w:rsidR="00D5758E" w:rsidRDefault="00D5758E" w:rsidP="00D5758E">
      <w:pPr>
        <w:pStyle w:val="a8"/>
        <w:ind w:firstLine="709"/>
        <w:rPr>
          <w:sz w:val="28"/>
          <w:szCs w:val="28"/>
          <w:lang w:val="ru-RU"/>
        </w:rPr>
      </w:pPr>
      <w:r w:rsidRPr="00D5758E">
        <w:rPr>
          <w:sz w:val="28"/>
          <w:szCs w:val="28"/>
          <w:lang w:val="ru-RU"/>
        </w:rPr>
        <w:t xml:space="preserve">6.1. Запрашивать от структурных подразделений, должностных лиц Администрации муниципального образования </w:t>
      </w:r>
      <w:r>
        <w:rPr>
          <w:sz w:val="28"/>
          <w:szCs w:val="28"/>
          <w:lang w:val="ru-RU"/>
        </w:rPr>
        <w:t>«Шумячский район» Смоленской области</w:t>
      </w:r>
      <w:r w:rsidRPr="00D5758E">
        <w:rPr>
          <w:sz w:val="28"/>
          <w:szCs w:val="28"/>
          <w:lang w:val="ru-RU"/>
        </w:rPr>
        <w:t xml:space="preserve"> необходимую для ее деятельности информацию</w:t>
      </w:r>
      <w:r>
        <w:rPr>
          <w:sz w:val="28"/>
          <w:szCs w:val="28"/>
          <w:lang w:val="ru-RU"/>
        </w:rPr>
        <w:t>.</w:t>
      </w:r>
    </w:p>
    <w:p w:rsidR="00D5758E" w:rsidRPr="005F0158" w:rsidRDefault="00D5758E" w:rsidP="00D5758E">
      <w:pPr>
        <w:pStyle w:val="a8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Взаимодействовать с органами местного самоуправления, органами государственной власти Смоленской области в пределах компетенции.</w:t>
      </w:r>
    </w:p>
    <w:p w:rsidR="00D5758E" w:rsidRPr="004C5FAA" w:rsidRDefault="00D5758E" w:rsidP="00D5758E">
      <w:pPr>
        <w:pStyle w:val="a8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D00A4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D00A4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</w:t>
      </w:r>
      <w:r w:rsidRPr="00D00A44">
        <w:rPr>
          <w:sz w:val="28"/>
          <w:szCs w:val="28"/>
          <w:lang w:val="ru-RU"/>
        </w:rPr>
        <w:t xml:space="preserve">ассматривать вопрос о поощрении Главы </w:t>
      </w:r>
      <w:r w:rsidRPr="004C5FAA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4C5FAA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«Шумячский район» Смоленской области.</w:t>
      </w:r>
    </w:p>
    <w:p w:rsidR="00D5758E" w:rsidRPr="00F75DFE" w:rsidRDefault="00D5758E" w:rsidP="00D5758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Ру</w:t>
      </w:r>
      <w:r w:rsidRPr="00F75DFE">
        <w:rPr>
          <w:sz w:val="28"/>
          <w:szCs w:val="28"/>
        </w:rPr>
        <w:t>ководство комиссией осуществляет председатель, а в 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75DFE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–</w:t>
      </w:r>
      <w:r w:rsidRPr="00F75DFE">
        <w:rPr>
          <w:sz w:val="28"/>
          <w:szCs w:val="28"/>
        </w:rPr>
        <w:t xml:space="preserve"> заместитель председателя комиссии, </w:t>
      </w:r>
      <w:r>
        <w:rPr>
          <w:sz w:val="28"/>
          <w:szCs w:val="28"/>
        </w:rPr>
        <w:t>о</w:t>
      </w:r>
      <w:r w:rsidRPr="00F75DFE">
        <w:rPr>
          <w:sz w:val="28"/>
          <w:szCs w:val="28"/>
        </w:rPr>
        <w:t xml:space="preserve">рганизационное и </w:t>
      </w:r>
      <w:r>
        <w:rPr>
          <w:sz w:val="28"/>
          <w:szCs w:val="28"/>
        </w:rPr>
        <w:br/>
      </w:r>
      <w:r w:rsidRPr="00F75DFE">
        <w:rPr>
          <w:sz w:val="28"/>
          <w:szCs w:val="28"/>
        </w:rPr>
        <w:t>документационное обеспечение работы комиссии осуществляет секретарь комиссии.</w:t>
      </w:r>
    </w:p>
    <w:p w:rsidR="00D5758E" w:rsidRPr="00D00A44" w:rsidRDefault="00D5758E" w:rsidP="00D5758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Pr="00274A67">
        <w:rPr>
          <w:sz w:val="28"/>
          <w:szCs w:val="28"/>
        </w:rPr>
        <w:t xml:space="preserve">. Заседание комиссии </w:t>
      </w:r>
      <w:r>
        <w:rPr>
          <w:sz w:val="28"/>
          <w:szCs w:val="28"/>
        </w:rPr>
        <w:t>определятся</w:t>
      </w:r>
      <w:r w:rsidRPr="00274A67">
        <w:rPr>
          <w:sz w:val="28"/>
          <w:szCs w:val="28"/>
        </w:rPr>
        <w:t xml:space="preserve"> председателем комиссии</w:t>
      </w:r>
      <w:r w:rsidRPr="00831BEC">
        <w:rPr>
          <w:sz w:val="28"/>
          <w:szCs w:val="28"/>
        </w:rPr>
        <w:t xml:space="preserve"> (пр</w:t>
      </w:r>
      <w:r>
        <w:rPr>
          <w:sz w:val="28"/>
          <w:szCs w:val="28"/>
        </w:rPr>
        <w:t>и его отсутствии – заместителем</w:t>
      </w:r>
      <w:r w:rsidRPr="00831BEC">
        <w:rPr>
          <w:sz w:val="28"/>
          <w:szCs w:val="28"/>
        </w:rPr>
        <w:t xml:space="preserve"> председателя комиссии)</w:t>
      </w:r>
      <w:r>
        <w:rPr>
          <w:sz w:val="28"/>
          <w:szCs w:val="28"/>
        </w:rPr>
        <w:t xml:space="preserve"> по мере необходимости.</w:t>
      </w:r>
    </w:p>
    <w:p w:rsidR="00D5758E" w:rsidRPr="0010615C" w:rsidRDefault="00D5758E" w:rsidP="00D5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1649C">
        <w:rPr>
          <w:sz w:val="28"/>
          <w:szCs w:val="28"/>
        </w:rPr>
        <w:t>. Основанием для проведе</w:t>
      </w:r>
      <w:r>
        <w:rPr>
          <w:sz w:val="28"/>
          <w:szCs w:val="28"/>
        </w:rPr>
        <w:t>ния заседания комиссии являются:</w:t>
      </w:r>
      <w:r>
        <w:rPr>
          <w:sz w:val="28"/>
          <w:szCs w:val="28"/>
        </w:rPr>
        <w:br/>
        <w:t>информация,</w:t>
      </w:r>
      <w:r w:rsidRPr="009C2EC3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поощрении, поступившие в комиссию.</w:t>
      </w:r>
    </w:p>
    <w:p w:rsidR="00D5758E" w:rsidRDefault="00D5758E" w:rsidP="00D5758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1649C">
        <w:rPr>
          <w:sz w:val="28"/>
          <w:szCs w:val="28"/>
        </w:rPr>
        <w:t xml:space="preserve"> Заседание комиссии считается правомочным, если на 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649C">
        <w:rPr>
          <w:sz w:val="28"/>
          <w:szCs w:val="28"/>
        </w:rPr>
        <w:t xml:space="preserve">присутствуют не </w:t>
      </w:r>
      <w:r>
        <w:rPr>
          <w:sz w:val="28"/>
          <w:szCs w:val="28"/>
        </w:rPr>
        <w:t>менее двух третьих</w:t>
      </w:r>
      <w:r w:rsidRPr="00C1649C">
        <w:rPr>
          <w:sz w:val="28"/>
          <w:szCs w:val="28"/>
        </w:rPr>
        <w:t xml:space="preserve"> от общего числа ее членов. Решения комиссии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комиссии (в его отсутствие </w:t>
      </w:r>
      <w:r>
        <w:rPr>
          <w:sz w:val="28"/>
          <w:szCs w:val="28"/>
        </w:rPr>
        <w:t>–</w:t>
      </w:r>
      <w:r w:rsidRPr="00C1649C">
        <w:rPr>
          <w:sz w:val="28"/>
          <w:szCs w:val="28"/>
        </w:rPr>
        <w:t xml:space="preserve"> голос заместителя председателя комиссии).</w:t>
      </w:r>
    </w:p>
    <w:p w:rsidR="00D5758E" w:rsidRPr="00755401" w:rsidRDefault="00D5758E" w:rsidP="00D5758E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1649C">
        <w:rPr>
          <w:sz w:val="28"/>
          <w:szCs w:val="28"/>
        </w:rPr>
        <w:t>. Результаты голосования и решени</w:t>
      </w:r>
      <w:r>
        <w:rPr>
          <w:sz w:val="28"/>
          <w:szCs w:val="28"/>
        </w:rPr>
        <w:t>е</w:t>
      </w:r>
      <w:r w:rsidRPr="00C1649C">
        <w:rPr>
          <w:sz w:val="28"/>
          <w:szCs w:val="28"/>
        </w:rPr>
        <w:t xml:space="preserve"> комиссии заносятся в протокол</w:t>
      </w:r>
      <w:r>
        <w:rPr>
          <w:sz w:val="28"/>
          <w:szCs w:val="28"/>
        </w:rPr>
        <w:t xml:space="preserve"> заседания комиссии</w:t>
      </w:r>
      <w:r w:rsidRPr="00C1649C">
        <w:rPr>
          <w:sz w:val="28"/>
          <w:szCs w:val="28"/>
        </w:rPr>
        <w:t xml:space="preserve">, который подписывается в течение </w:t>
      </w:r>
      <w:r>
        <w:rPr>
          <w:sz w:val="28"/>
          <w:szCs w:val="28"/>
        </w:rPr>
        <w:t>3</w:t>
      </w:r>
      <w:r w:rsidRPr="00C1649C">
        <w:rPr>
          <w:sz w:val="28"/>
          <w:szCs w:val="28"/>
        </w:rPr>
        <w:t xml:space="preserve"> дней со дн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br/>
        <w:t>проведения заседания комиссии</w:t>
      </w:r>
      <w:r w:rsidRPr="00C1649C">
        <w:rPr>
          <w:sz w:val="28"/>
          <w:szCs w:val="28"/>
        </w:rPr>
        <w:t xml:space="preserve"> председателем, заместителем председателя, секретарем, всеми членами комиссии, принявшими участие в заседании.</w:t>
      </w: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E4C5E" w:rsidRDefault="000E4C5E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F1D2A" w:rsidRDefault="00FF1D2A" w:rsidP="0017668B">
      <w:pPr>
        <w:tabs>
          <w:tab w:val="left" w:pos="12160"/>
        </w:tabs>
        <w:autoSpaceDE w:val="0"/>
        <w:autoSpaceDN w:val="0"/>
        <w:adjustRightInd w:val="0"/>
        <w:rPr>
          <w:b/>
          <w:sz w:val="28"/>
          <w:szCs w:val="28"/>
        </w:rPr>
      </w:pPr>
    </w:p>
    <w:sectPr w:rsidR="00FF1D2A" w:rsidSect="00490A66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2D" w:rsidRDefault="00084F2D">
      <w:r>
        <w:separator/>
      </w:r>
    </w:p>
  </w:endnote>
  <w:endnote w:type="continuationSeparator" w:id="0">
    <w:p w:rsidR="00084F2D" w:rsidRDefault="0008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2D" w:rsidRDefault="00084F2D">
      <w:r>
        <w:separator/>
      </w:r>
    </w:p>
  </w:footnote>
  <w:footnote w:type="continuationSeparator" w:id="0">
    <w:p w:rsidR="00084F2D" w:rsidRDefault="00084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19" w:rsidRDefault="00B647D9" w:rsidP="009C2E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12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1219" w:rsidRDefault="001112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19" w:rsidRDefault="00B647D9" w:rsidP="009C2E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112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2C21">
      <w:rPr>
        <w:rStyle w:val="a6"/>
        <w:noProof/>
      </w:rPr>
      <w:t>2</w:t>
    </w:r>
    <w:r>
      <w:rPr>
        <w:rStyle w:val="a6"/>
      </w:rPr>
      <w:fldChar w:fldCharType="end"/>
    </w:r>
  </w:p>
  <w:p w:rsidR="00111219" w:rsidRDefault="001112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E4"/>
    <w:rsid w:val="00005196"/>
    <w:rsid w:val="00031FD2"/>
    <w:rsid w:val="00076D8D"/>
    <w:rsid w:val="00084F2D"/>
    <w:rsid w:val="0009459E"/>
    <w:rsid w:val="000B2840"/>
    <w:rsid w:val="000B2E15"/>
    <w:rsid w:val="000D7888"/>
    <w:rsid w:val="000E4C5E"/>
    <w:rsid w:val="000F5501"/>
    <w:rsid w:val="00100881"/>
    <w:rsid w:val="00111219"/>
    <w:rsid w:val="001333B0"/>
    <w:rsid w:val="001434FE"/>
    <w:rsid w:val="0017668B"/>
    <w:rsid w:val="00191CD9"/>
    <w:rsid w:val="001D098F"/>
    <w:rsid w:val="002121F1"/>
    <w:rsid w:val="00212B0C"/>
    <w:rsid w:val="00256C25"/>
    <w:rsid w:val="0027782C"/>
    <w:rsid w:val="002B37D3"/>
    <w:rsid w:val="00320BCE"/>
    <w:rsid w:val="00321F7B"/>
    <w:rsid w:val="00344C1C"/>
    <w:rsid w:val="00346288"/>
    <w:rsid w:val="00350315"/>
    <w:rsid w:val="003660A0"/>
    <w:rsid w:val="00380103"/>
    <w:rsid w:val="003C36CE"/>
    <w:rsid w:val="003C561D"/>
    <w:rsid w:val="004054C0"/>
    <w:rsid w:val="0042458D"/>
    <w:rsid w:val="00490A66"/>
    <w:rsid w:val="00494E1B"/>
    <w:rsid w:val="005115D4"/>
    <w:rsid w:val="005345A1"/>
    <w:rsid w:val="005B2C5D"/>
    <w:rsid w:val="005C4632"/>
    <w:rsid w:val="005D39DD"/>
    <w:rsid w:val="005D72D0"/>
    <w:rsid w:val="006420D4"/>
    <w:rsid w:val="00671CDA"/>
    <w:rsid w:val="006B32E1"/>
    <w:rsid w:val="006E7DE2"/>
    <w:rsid w:val="007140E4"/>
    <w:rsid w:val="007248CD"/>
    <w:rsid w:val="00780B26"/>
    <w:rsid w:val="007943BD"/>
    <w:rsid w:val="007A0B2E"/>
    <w:rsid w:val="007E038F"/>
    <w:rsid w:val="008325FE"/>
    <w:rsid w:val="00895D4E"/>
    <w:rsid w:val="008E1186"/>
    <w:rsid w:val="00914455"/>
    <w:rsid w:val="00927CA2"/>
    <w:rsid w:val="0093336D"/>
    <w:rsid w:val="00945EEE"/>
    <w:rsid w:val="009B4921"/>
    <w:rsid w:val="009C2EC4"/>
    <w:rsid w:val="00AD2A68"/>
    <w:rsid w:val="00B03539"/>
    <w:rsid w:val="00B0362B"/>
    <w:rsid w:val="00B60693"/>
    <w:rsid w:val="00B647D9"/>
    <w:rsid w:val="00C06507"/>
    <w:rsid w:val="00C47BB0"/>
    <w:rsid w:val="00D5758E"/>
    <w:rsid w:val="00D8595E"/>
    <w:rsid w:val="00DA2EB7"/>
    <w:rsid w:val="00DC4288"/>
    <w:rsid w:val="00DE32B7"/>
    <w:rsid w:val="00DF6BEE"/>
    <w:rsid w:val="00E07C54"/>
    <w:rsid w:val="00E1673D"/>
    <w:rsid w:val="00EE6327"/>
    <w:rsid w:val="00F92C21"/>
    <w:rsid w:val="00FE285D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E3EFE1"/>
  <w15:docId w15:val="{3C417159-4F7B-46B3-9CF3-A1CB5EA6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5758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40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140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rsid w:val="007140E4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AD2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320BCE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20BC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4">
    <w:name w:val="No Spacing"/>
    <w:uiPriority w:val="1"/>
    <w:qFormat/>
    <w:rsid w:val="00320BCE"/>
    <w:rPr>
      <w:rFonts w:ascii="Calibri" w:hAnsi="Calibri"/>
      <w:sz w:val="22"/>
      <w:szCs w:val="22"/>
    </w:rPr>
  </w:style>
  <w:style w:type="paragraph" w:styleId="a5">
    <w:name w:val="header"/>
    <w:basedOn w:val="a"/>
    <w:rsid w:val="002778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782C"/>
  </w:style>
  <w:style w:type="paragraph" w:styleId="a7">
    <w:name w:val="Normal (Web)"/>
    <w:basedOn w:val="a"/>
    <w:rsid w:val="00212B0C"/>
    <w:rPr>
      <w:rFonts w:ascii="Verdana" w:hAnsi="Verdana"/>
      <w:sz w:val="22"/>
      <w:szCs w:val="22"/>
    </w:rPr>
  </w:style>
  <w:style w:type="character" w:customStyle="1" w:styleId="30">
    <w:name w:val="Заголовок 3 Знак"/>
    <w:basedOn w:val="a0"/>
    <w:link w:val="3"/>
    <w:rsid w:val="00D5758E"/>
    <w:rPr>
      <w:sz w:val="24"/>
    </w:rPr>
  </w:style>
  <w:style w:type="paragraph" w:styleId="a8">
    <w:name w:val="Body Text"/>
    <w:basedOn w:val="a"/>
    <w:link w:val="a9"/>
    <w:rsid w:val="00D5758E"/>
    <w:pPr>
      <w:jc w:val="both"/>
    </w:pPr>
    <w:rPr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D5758E"/>
    <w:rPr>
      <w:sz w:val="24"/>
      <w:lang w:val="en-US"/>
    </w:rPr>
  </w:style>
  <w:style w:type="paragraph" w:customStyle="1" w:styleId="formattexttopleveltext">
    <w:name w:val="formattext topleveltext"/>
    <w:basedOn w:val="a"/>
    <w:rsid w:val="00D575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Старовойтов Юрий</dc:creator>
  <cp:keywords/>
  <cp:lastModifiedBy>Машинистка</cp:lastModifiedBy>
  <cp:revision>2</cp:revision>
  <cp:lastPrinted>2020-12-29T06:54:00Z</cp:lastPrinted>
  <dcterms:created xsi:type="dcterms:W3CDTF">2021-01-12T07:29:00Z</dcterms:created>
  <dcterms:modified xsi:type="dcterms:W3CDTF">2021-01-12T07:29:00Z</dcterms:modified>
</cp:coreProperties>
</file>