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590" w:rsidRPr="00717705" w:rsidRDefault="005E0590" w:rsidP="005E0590">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Федеральным законом от 28.06.2021 N 231-ФЗ внесены изменений в Федеральный закон "Об оружии" и отдельные законодательные акты Российской Федерации.</w:t>
      </w:r>
    </w:p>
    <w:p w:rsidR="005E0590" w:rsidRPr="00717705" w:rsidRDefault="005E0590" w:rsidP="005E0590">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В частности, в Федеральном законе от 13.12.1996 N 150-ФЗ "Об оружии" закреплены, в том числе понятия: "гладкоствольное огнестрельное оружие", "нарезное огнестрельное оружие (огнестрельное оружие с нарезным стволом)", "переделка оружия".</w:t>
      </w:r>
    </w:p>
    <w:p w:rsidR="005E0590" w:rsidRPr="00717705" w:rsidRDefault="005E0590" w:rsidP="005E0590">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В РФ запрещается:</w:t>
      </w:r>
    </w:p>
    <w:p w:rsidR="005E0590" w:rsidRPr="00717705" w:rsidRDefault="005E0590" w:rsidP="005E0590">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хранение юридическими лицами (за исключением государственных военизированных организаций) оружия в помещениях, предназначенных для его хранения, не оборудованных охранной сигнализацией с выводом на пульт охраны организаций, имеющих право осуществлять охрану соответствующих помещений;</w:t>
      </w:r>
    </w:p>
    <w:p w:rsidR="005E0590" w:rsidRPr="00717705" w:rsidRDefault="005E0590" w:rsidP="005E0590">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хранение списанного оружия гражданами и юридическими лицами (за исключением государственных военизированных организаций) без уведомления об этом федерального органа исполнительной власти, уполномоченного в сфере оборота оружия, или его территориального органа;</w:t>
      </w:r>
    </w:p>
    <w:p w:rsidR="005E0590" w:rsidRPr="00717705" w:rsidRDefault="005E0590" w:rsidP="005E0590">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переделка оружия.</w:t>
      </w:r>
    </w:p>
    <w:p w:rsidR="005E0590" w:rsidRPr="00717705" w:rsidRDefault="005E0590" w:rsidP="005E0590">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Предусмотрено, что приобретение, экспонирование и коллекционирование списанного оружия не подлежат лицензированию. Собственник списанного оружия обязан уведомить федеральный орган исполнительной власти, уполномоченный в сфере оборота оружия, или его территориальный орган в двухнедельный срок со дня приобретения этого оружия для его регистрации.</w:t>
      </w:r>
    </w:p>
    <w:p w:rsidR="005E0590" w:rsidRPr="00717705" w:rsidRDefault="005E0590" w:rsidP="005E0590">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Скорректированы положения, касающиеся возраста, по достижении которого граждане имеют право на приобретение оружия. Оговаривается, что гражданам, получившим лицензию на приобретение гражданского огнестрельного длинноствольного оружия, до истечения первых двух лет владения таким оружием не разрешается приобретать в целях самообороны или охоты огнестрельное гладкоствольное длинноствольное оружие, имеющее более двух стволов или магазин (барабан).</w:t>
      </w:r>
    </w:p>
    <w:p w:rsidR="005E0590" w:rsidRPr="00717705" w:rsidRDefault="005E0590" w:rsidP="005E0590">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Расширен перечень категорий граждан, которым не выдается лицензия на приобретение оружия.</w:t>
      </w:r>
    </w:p>
    <w:p w:rsidR="005E0590" w:rsidRPr="00717705" w:rsidRDefault="005E0590" w:rsidP="005E0590">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Установлено, что в целях осуществления учета и контроля за оборотом гражданского и служебного оружия на территории РФ федеральным органом исполнительной власти, уполномоченным в сфере оборота оружия, формируются и ведутся в электронном виде реестры лицензий и разрешений. </w:t>
      </w:r>
    </w:p>
    <w:p w:rsidR="005E0590" w:rsidRPr="00717705" w:rsidRDefault="005E0590" w:rsidP="005E0590">
      <w:pPr>
        <w:spacing w:after="0" w:line="240" w:lineRule="exact"/>
        <w:ind w:firstLine="709"/>
        <w:jc w:val="both"/>
        <w:rPr>
          <w:rFonts w:ascii="Times New Roman" w:hAnsi="Times New Roman" w:cs="Times New Roman"/>
          <w:sz w:val="28"/>
          <w:szCs w:val="28"/>
        </w:rPr>
      </w:pPr>
      <w:r w:rsidRPr="00717705">
        <w:rPr>
          <w:rFonts w:ascii="Times New Roman" w:hAnsi="Times New Roman" w:cs="Times New Roman"/>
          <w:sz w:val="28"/>
          <w:szCs w:val="28"/>
        </w:rPr>
        <w:t>Федеральный закон вступает в силу по истечении одного года после дня его официального опубликования, за исключением отдельных положений, для которых установлен иной срок их вступления в силу.</w:t>
      </w:r>
    </w:p>
    <w:p w:rsidR="005E0590" w:rsidRPr="00717705" w:rsidRDefault="005E0590" w:rsidP="005E0590">
      <w:pPr>
        <w:spacing w:after="0" w:line="240" w:lineRule="exact"/>
        <w:ind w:firstLine="709"/>
        <w:jc w:val="both"/>
        <w:rPr>
          <w:rFonts w:ascii="Times New Roman" w:hAnsi="Times New Roman" w:cs="Times New Roman"/>
          <w:sz w:val="28"/>
          <w:szCs w:val="28"/>
        </w:rPr>
      </w:pPr>
    </w:p>
    <w:p w:rsidR="005E0590" w:rsidRDefault="005E0590" w:rsidP="005E0590">
      <w:pPr>
        <w:spacing w:after="0" w:line="240" w:lineRule="exact"/>
        <w:ind w:firstLine="709"/>
        <w:jc w:val="both"/>
        <w:rPr>
          <w:rFonts w:ascii="Times New Roman" w:hAnsi="Times New Roman" w:cs="Times New Roman"/>
          <w:sz w:val="28"/>
          <w:szCs w:val="28"/>
        </w:rPr>
      </w:pPr>
    </w:p>
    <w:p w:rsidR="005E0590" w:rsidRPr="00717705" w:rsidRDefault="005E0590" w:rsidP="005E0590">
      <w:pPr>
        <w:spacing w:after="0" w:line="240" w:lineRule="exact"/>
        <w:jc w:val="both"/>
        <w:rPr>
          <w:rFonts w:ascii="Times New Roman" w:hAnsi="Times New Roman" w:cs="Times New Roman"/>
          <w:sz w:val="28"/>
          <w:szCs w:val="28"/>
        </w:rPr>
      </w:pPr>
      <w:r w:rsidRPr="00717705">
        <w:rPr>
          <w:rFonts w:ascii="Times New Roman" w:hAnsi="Times New Roman" w:cs="Times New Roman"/>
          <w:sz w:val="28"/>
          <w:szCs w:val="28"/>
        </w:rPr>
        <w:t xml:space="preserve">Заместитель прокурора Шумячского района </w:t>
      </w:r>
    </w:p>
    <w:p w:rsidR="005E0590" w:rsidRPr="00717705" w:rsidRDefault="005E0590" w:rsidP="005E0590">
      <w:pPr>
        <w:spacing w:after="0" w:line="240" w:lineRule="exact"/>
        <w:jc w:val="both"/>
        <w:rPr>
          <w:rFonts w:ascii="Times New Roman" w:hAnsi="Times New Roman" w:cs="Times New Roman"/>
          <w:sz w:val="28"/>
          <w:szCs w:val="28"/>
        </w:rPr>
      </w:pPr>
    </w:p>
    <w:p w:rsidR="005E0590" w:rsidRPr="00717705" w:rsidRDefault="005E0590" w:rsidP="005E0590">
      <w:pPr>
        <w:spacing w:after="0" w:line="240" w:lineRule="exact"/>
        <w:jc w:val="both"/>
        <w:rPr>
          <w:rFonts w:ascii="Times New Roman" w:hAnsi="Times New Roman" w:cs="Times New Roman"/>
          <w:sz w:val="28"/>
          <w:szCs w:val="28"/>
        </w:rPr>
      </w:pPr>
      <w:r w:rsidRPr="00717705">
        <w:rPr>
          <w:rFonts w:ascii="Times New Roman" w:hAnsi="Times New Roman" w:cs="Times New Roman"/>
          <w:sz w:val="28"/>
          <w:szCs w:val="28"/>
        </w:rPr>
        <w:t>советник юстиции                                                                                    А.Г. Евсеев</w:t>
      </w:r>
    </w:p>
    <w:p w:rsidR="005E0590" w:rsidRPr="00717705" w:rsidRDefault="005E0590" w:rsidP="005E0590">
      <w:pPr>
        <w:spacing w:after="0" w:line="240" w:lineRule="exact"/>
        <w:jc w:val="both"/>
        <w:rPr>
          <w:rFonts w:ascii="Times New Roman" w:hAnsi="Times New Roman" w:cs="Times New Roman"/>
          <w:sz w:val="28"/>
          <w:szCs w:val="28"/>
        </w:rPr>
      </w:pPr>
    </w:p>
    <w:p w:rsidR="006635CC" w:rsidRDefault="006635CC">
      <w:bookmarkStart w:id="0" w:name="_GoBack"/>
      <w:bookmarkEnd w:id="0"/>
    </w:p>
    <w:sectPr w:rsidR="00663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3B"/>
    <w:rsid w:val="005D5D3B"/>
    <w:rsid w:val="005E0590"/>
    <w:rsid w:val="00663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CACD7-4D5B-4A9C-BA4C-1D4578D0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5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2</cp:revision>
  <dcterms:created xsi:type="dcterms:W3CDTF">2021-07-01T11:04:00Z</dcterms:created>
  <dcterms:modified xsi:type="dcterms:W3CDTF">2021-07-01T11:05:00Z</dcterms:modified>
</cp:coreProperties>
</file>