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D3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публичных мероприятиях влекут предусмотренную законом ответственность, в том числе административную ответственность, налагаемую в соответствии с нормами Кодекса Российской Федерации об административных правонарушениях.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Лица, посягающие на общественный порядок и общественную безопасность, подлежат привлечению к административной ответственности на основании статьи 20.2 Кодекса РФ об административных правонарушениях (далее – КоАП РФ) в течение одного года со дня совершения административного правонарушения.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Так, положения части 1 указанной статьи устанавливает ответственность в виде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 за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 частями 2 - 4 настоящей статьи.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Часть 1.1 статьи 20.2 КоАП РФ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предусматривает административную ответственность в виде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 организацию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частью 7 настоящей статьи, предусмотрено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Законодатель внес изменения (Федеральным законом от 30.12.2020 № 511-ФЗ) в часть 3 статьи 20.2 КоАП РФ и установил, что за действия (бездействие), предусмотренные частями 1 и 2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 деяния, предусмотрена ответственность в виде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Согласно части 4 статьи 20.2 КоАП РФ за действия (бездействие), предусмотренные частями 1 и 2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предусмотрен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lastRenderedPageBreak/>
        <w:t>Часть 5 статьи 20.2 КоАП РФ устанавливает ответственность за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частью 6 настоящей статьи, которое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 силу части 6 статьи 20.2 КоАП РФ за действия (бездействие), предусмотренные частью 5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предусмотрен административный штраф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Согласно части 6.1 статьи 20.2 КоАП РФ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предусмотрено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Часть 7 статьи 20.2 КоАП РФ за организацию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предусмотрен административный штраф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 силу части 8 статьи указанной статьи за повторное совершение административного правонарушения, предусмотренного частями 1 - 6.1 настоящей статьи, если это действие не содержит уголовно наказуемого деяния, предусмотрено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0F7FD3" w:rsidRPr="00717705" w:rsidRDefault="000F7FD3" w:rsidP="000F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0F7FD3" w:rsidRPr="00717705" w:rsidRDefault="000F7FD3" w:rsidP="000F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Pr="00717705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D3" w:rsidRDefault="000F7FD3" w:rsidP="000F7F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8"/>
    <w:rsid w:val="000F7FD3"/>
    <w:rsid w:val="006635CC"/>
    <w:rsid w:val="00D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0B75-A09E-4411-99D3-432D9C2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2021-07-01T11:09:00Z</dcterms:created>
  <dcterms:modified xsi:type="dcterms:W3CDTF">2021-07-01T11:09:00Z</dcterms:modified>
</cp:coreProperties>
</file>