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E" w:rsidRDefault="006543AE">
      <w:pPr>
        <w:shd w:val="clear" w:color="auto" w:fill="FFFFFF"/>
        <w:spacing w:before="494" w:line="240" w:lineRule="exact"/>
        <w:ind w:left="230" w:firstLine="653"/>
      </w:pPr>
      <w:bookmarkStart w:id="0" w:name="_GoBack"/>
      <w:bookmarkEnd w:id="0"/>
      <w:r>
        <w:rPr>
          <w:rFonts w:ascii="Arial" w:eastAsia="Times New Roman" w:hAnsi="Arial"/>
        </w:rPr>
        <w:t xml:space="preserve">ПРОКУРАТУРА </w:t>
      </w:r>
      <w:r>
        <w:rPr>
          <w:rFonts w:ascii="Arial" w:eastAsia="Times New Roman" w:hAnsi="Arial"/>
          <w:spacing w:val="-5"/>
        </w:rPr>
        <w:t>РОССИЙСКОЙ</w:t>
      </w:r>
      <w:r>
        <w:rPr>
          <w:rFonts w:ascii="Arial" w:eastAsia="Times New Roman" w:hAnsi="Arial" w:cs="Arial"/>
          <w:spacing w:val="-5"/>
        </w:rPr>
        <w:t xml:space="preserve"> </w:t>
      </w:r>
      <w:r>
        <w:rPr>
          <w:rFonts w:ascii="Arial" w:eastAsia="Times New Roman" w:hAnsi="Arial"/>
          <w:spacing w:val="-5"/>
        </w:rPr>
        <w:t>ФЕДЕРАЦИИ</w:t>
      </w:r>
    </w:p>
    <w:p w:rsidR="007228EE" w:rsidRDefault="006543AE">
      <w:pPr>
        <w:shd w:val="clear" w:color="auto" w:fill="FFFFFF"/>
        <w:spacing w:before="130" w:line="254" w:lineRule="exact"/>
        <w:ind w:left="437" w:right="403" w:firstLine="360"/>
      </w:pPr>
      <w:r>
        <w:rPr>
          <w:rFonts w:ascii="Arial" w:eastAsia="Times New Roman" w:hAnsi="Arial"/>
          <w:b/>
          <w:bCs/>
        </w:rPr>
        <w:t>ПРОКУРАТУРА Смоленской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/>
          <w:b/>
          <w:bCs/>
        </w:rPr>
        <w:t>области</w:t>
      </w:r>
    </w:p>
    <w:p w:rsidR="002E748C" w:rsidRDefault="006543AE">
      <w:pPr>
        <w:shd w:val="clear" w:color="auto" w:fill="FFFFFF"/>
        <w:spacing w:before="91" w:line="254" w:lineRule="exact"/>
        <w:ind w:firstLine="178"/>
        <w:rPr>
          <w:rFonts w:ascii="Arial" w:eastAsia="Times New Roman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</w:rPr>
        <w:t>Прокуратура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sz w:val="16"/>
          <w:szCs w:val="16"/>
        </w:rPr>
        <w:t>Шумячского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sz w:val="16"/>
          <w:szCs w:val="16"/>
        </w:rPr>
        <w:t xml:space="preserve">района </w:t>
      </w:r>
    </w:p>
    <w:p w:rsidR="007228EE" w:rsidRDefault="006543AE">
      <w:pPr>
        <w:shd w:val="clear" w:color="auto" w:fill="FFFFFF"/>
        <w:spacing w:before="91" w:line="254" w:lineRule="exact"/>
        <w:ind w:firstLine="178"/>
      </w:pPr>
      <w:r>
        <w:rPr>
          <w:rFonts w:ascii="Arial" w:eastAsia="Times New Roman" w:hAnsi="Arial"/>
          <w:b/>
          <w:bCs/>
          <w:sz w:val="16"/>
          <w:szCs w:val="16"/>
        </w:rPr>
        <w:t>ул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. </w:t>
      </w:r>
      <w:proofErr w:type="gramStart"/>
      <w:r>
        <w:rPr>
          <w:rFonts w:ascii="Arial" w:eastAsia="Times New Roman" w:hAnsi="Arial"/>
          <w:b/>
          <w:bCs/>
          <w:sz w:val="16"/>
          <w:szCs w:val="16"/>
        </w:rPr>
        <w:t>Садовая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, </w:t>
      </w:r>
      <w:r>
        <w:rPr>
          <w:rFonts w:ascii="Arial" w:eastAsia="Times New Roman" w:hAnsi="Arial"/>
          <w:b/>
          <w:bCs/>
          <w:sz w:val="16"/>
          <w:szCs w:val="16"/>
        </w:rPr>
        <w:t>д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. 30, </w:t>
      </w:r>
      <w:r>
        <w:rPr>
          <w:rFonts w:ascii="Arial" w:eastAsia="Times New Roman" w:hAnsi="Arial"/>
          <w:b/>
          <w:bCs/>
          <w:sz w:val="16"/>
          <w:szCs w:val="16"/>
        </w:rPr>
        <w:t>п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. </w:t>
      </w:r>
      <w:r>
        <w:rPr>
          <w:rFonts w:ascii="Arial" w:eastAsia="Times New Roman" w:hAnsi="Arial"/>
          <w:b/>
          <w:bCs/>
          <w:sz w:val="16"/>
          <w:szCs w:val="16"/>
        </w:rPr>
        <w:t>Шумячи</w:t>
      </w:r>
      <w:r>
        <w:rPr>
          <w:rFonts w:ascii="Arial" w:eastAsia="Times New Roman" w:hAnsi="Arial" w:cs="Arial"/>
          <w:b/>
          <w:bCs/>
          <w:sz w:val="16"/>
          <w:szCs w:val="16"/>
        </w:rPr>
        <w:t>, 216550</w:t>
      </w:r>
    </w:p>
    <w:p w:rsidR="007228EE" w:rsidRDefault="006543AE">
      <w:pPr>
        <w:shd w:val="clear" w:color="auto" w:fill="FFFFFF"/>
        <w:spacing w:line="240" w:lineRule="exact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В Администрацию</w:t>
      </w:r>
    </w:p>
    <w:p w:rsidR="007228EE" w:rsidRDefault="006543AE">
      <w:pPr>
        <w:shd w:val="clear" w:color="auto" w:fill="FFFFFF"/>
        <w:spacing w:line="240" w:lineRule="exact"/>
        <w:ind w:left="10"/>
      </w:pPr>
      <w:r>
        <w:rPr>
          <w:rFonts w:eastAsia="Times New Roman"/>
          <w:sz w:val="24"/>
          <w:szCs w:val="24"/>
        </w:rPr>
        <w:t>Студенецкого сельского поселения</w:t>
      </w:r>
    </w:p>
    <w:p w:rsidR="007228EE" w:rsidRDefault="006543AE">
      <w:pPr>
        <w:shd w:val="clear" w:color="auto" w:fill="FFFFFF"/>
        <w:spacing w:line="240" w:lineRule="exact"/>
        <w:ind w:left="5"/>
      </w:pPr>
      <w:r>
        <w:rPr>
          <w:rFonts w:eastAsia="Times New Roman"/>
          <w:spacing w:val="-2"/>
          <w:sz w:val="24"/>
          <w:szCs w:val="24"/>
        </w:rPr>
        <w:t>Шумячского района Смоленской области</w:t>
      </w:r>
    </w:p>
    <w:p w:rsidR="007228EE" w:rsidRDefault="007228EE">
      <w:pPr>
        <w:shd w:val="clear" w:color="auto" w:fill="FFFFFF"/>
        <w:spacing w:line="240" w:lineRule="exact"/>
        <w:ind w:left="5"/>
        <w:sectPr w:rsidR="007228EE">
          <w:type w:val="continuous"/>
          <w:pgSz w:w="11909" w:h="16834"/>
          <w:pgMar w:top="859" w:right="948" w:bottom="360" w:left="1597" w:header="720" w:footer="720" w:gutter="0"/>
          <w:cols w:num="2" w:space="720" w:equalWidth="0">
            <w:col w:w="3134" w:space="1968"/>
            <w:col w:w="4262"/>
          </w:cols>
          <w:noEndnote/>
        </w:sectPr>
      </w:pPr>
    </w:p>
    <w:p w:rsidR="007228EE" w:rsidRDefault="007228EE">
      <w:pPr>
        <w:spacing w:before="446" w:line="1" w:lineRule="exact"/>
        <w:rPr>
          <w:rFonts w:ascii="Arial" w:hAnsi="Arial" w:cs="Arial"/>
          <w:sz w:val="2"/>
          <w:szCs w:val="2"/>
        </w:rPr>
      </w:pPr>
    </w:p>
    <w:p w:rsidR="007228EE" w:rsidRDefault="007228EE">
      <w:pPr>
        <w:shd w:val="clear" w:color="auto" w:fill="FFFFFF"/>
        <w:spacing w:line="240" w:lineRule="exact"/>
        <w:ind w:left="5"/>
        <w:sectPr w:rsidR="007228EE">
          <w:type w:val="continuous"/>
          <w:pgSz w:w="11909" w:h="16834"/>
          <w:pgMar w:top="859" w:right="5729" w:bottom="360" w:left="1578" w:header="720" w:footer="720" w:gutter="0"/>
          <w:cols w:space="60"/>
          <w:noEndnote/>
        </w:sectPr>
      </w:pPr>
    </w:p>
    <w:p w:rsidR="007228EE" w:rsidRDefault="006543AE">
      <w:pPr>
        <w:shd w:val="clear" w:color="auto" w:fill="FFFFFF"/>
      </w:pPr>
      <w:r>
        <w:rPr>
          <w:spacing w:val="-2"/>
        </w:rPr>
        <w:lastRenderedPageBreak/>
        <w:t>02-33/</w:t>
      </w:r>
      <w:r>
        <w:rPr>
          <w:rFonts w:eastAsia="Times New Roman"/>
          <w:spacing w:val="-2"/>
        </w:rPr>
        <w:t>Прдп74-2</w:t>
      </w:r>
      <w:r>
        <w:rPr>
          <w:rFonts w:eastAsia="Times New Roman"/>
          <w:spacing w:val="-2"/>
        </w:rPr>
        <w:lastRenderedPageBreak/>
        <w:t>2-20660</w:t>
      </w:r>
      <w:r>
        <w:rPr>
          <w:rFonts w:eastAsia="Times New Roman"/>
          <w:spacing w:val="-2"/>
        </w:rPr>
        <w:lastRenderedPageBreak/>
        <w:t>023</w:t>
      </w:r>
    </w:p>
    <w:p w:rsidR="007228EE" w:rsidRDefault="007228EE">
      <w:pPr>
        <w:shd w:val="clear" w:color="auto" w:fill="FFFFFF"/>
        <w:sectPr w:rsidR="007228EE">
          <w:type w:val="continuous"/>
          <w:pgSz w:w="11909" w:h="16834"/>
          <w:pgMar w:top="859" w:right="5729" w:bottom="360" w:left="1578" w:header="720" w:footer="720" w:gutter="0"/>
          <w:cols w:num="3" w:space="720" w:equalWidth="0">
            <w:col w:w="1372" w:space="139"/>
            <w:col w:w="720" w:space="91"/>
            <w:col w:w="2280"/>
          </w:cols>
          <w:noEndnote/>
        </w:sectPr>
      </w:pPr>
    </w:p>
    <w:p w:rsidR="007228EE" w:rsidRPr="002E748C" w:rsidRDefault="002E748C">
      <w:pPr>
        <w:shd w:val="clear" w:color="auto" w:fill="FFFFFF"/>
        <w:spacing w:before="149"/>
        <w:sectPr w:rsidR="007228EE" w:rsidRPr="002E748C">
          <w:type w:val="continuous"/>
          <w:pgSz w:w="11909" w:h="16834"/>
          <w:pgMar w:top="859" w:right="813" w:bottom="360" w:left="1486" w:header="720" w:footer="720" w:gutter="0"/>
          <w:cols w:space="60"/>
          <w:noEndnote/>
        </w:sectPr>
      </w:pPr>
      <w:r w:rsidRPr="002E748C">
        <w:rPr>
          <w:rFonts w:ascii="Arial" w:eastAsia="Times New Roman" w:hAnsi="Arial"/>
          <w:bCs/>
          <w:sz w:val="16"/>
          <w:szCs w:val="16"/>
        </w:rPr>
        <w:lastRenderedPageBreak/>
        <w:t>27.06.2022</w:t>
      </w:r>
    </w:p>
    <w:p w:rsidR="007228EE" w:rsidRDefault="006543AE">
      <w:pPr>
        <w:shd w:val="clear" w:color="auto" w:fill="FFFFFF"/>
        <w:spacing w:before="830" w:line="240" w:lineRule="exact"/>
        <w:ind w:left="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6187440</wp:posOffset>
                </wp:positionH>
                <wp:positionV relativeFrom="paragraph">
                  <wp:posOffset>7040880</wp:posOffset>
                </wp:positionV>
                <wp:extent cx="0" cy="43878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7.2pt,554.4pt" to="487.2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T4EAIAACc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phpEgL&#10;Ej0LxdEkdKYzrgCHtdrZUBs9q1fzrOl3h5ReN0QdeGT4djEQloWI5C4kbJwB/H33RTPwIUevY5vO&#10;tW0DJDQAnaMal5sa/OwR7Q8pnObTxcNiFsFJcY0z1vnPXLcoGCWWQDniktOz84EHKa4uIY3SWyFl&#10;1Foq1JV4Pp2lMcBpKVi4DG7OHvZradGJhGmJ35D3zs3qo2IRrOGEbQbbEyF7G5JLFfCgEqAzWP04&#10;/HhMHzeLzSIf5ZP5ZpSnVTX6tF3no/k2e5hV02q9rrKfgVqWF41gjKvA7jqaWf530g+PpB+q23De&#10;2pDco8d+AdnrP5KOUgb1+jnYa3bZ2avEMI3ReXg5Ydzf78F+/75XvwAAAP//AwBQSwMEFAAGAAgA&#10;AAAhAJf84u7eAAAADQEAAA8AAABkcnMvZG93bnJldi54bWxMj8FOwzAQRO9I/IO1SNyoHdSQNsSp&#10;EFIQFw4UxNmNTRJhr6PYjQNfz1Yc6HFnnmZnqt3iLJvNFAaPErKVAGaw9XrATsL7W3OzARaiQq2s&#10;RyPh2wTY1ZcXlSq1T/hq5n3sGIVgKJWEPsax5Dy0vXEqrPxokLxPPzkV6Zw6rieVKNxZfivEHXdq&#10;QPrQq9E89qb92h+dBMzih00ppnn6yZ/yLG+exUsj5fXV8nAPLJol/sNwqk/VoaZOB39EHZiVsC3W&#10;a0LJyMSGRhDyJx1OUlFsgdcVP19R/wIAAP//AwBQSwECLQAUAAYACAAAACEAtoM4kv4AAADhAQAA&#10;EwAAAAAAAAAAAAAAAAAAAAAAW0NvbnRlbnRfVHlwZXNdLnhtbFBLAQItABQABgAIAAAAIQA4/SH/&#10;1gAAAJQBAAALAAAAAAAAAAAAAAAAAC8BAABfcmVscy8ucmVsc1BLAQItABQABgAIAAAAIQAMK6T4&#10;EAIAACcEAAAOAAAAAAAAAAAAAAAAAC4CAABkcnMvZTJvRG9jLnhtbFBLAQItABQABgAIAAAAIQCX&#10;/OLu3gAAAA0BAAAPAAAAAAAAAAAAAAAAAGo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spacing w:val="-1"/>
          <w:sz w:val="24"/>
          <w:szCs w:val="24"/>
        </w:rPr>
        <w:t>ПРОТЕСТ</w:t>
      </w:r>
    </w:p>
    <w:p w:rsidR="007228EE" w:rsidRDefault="006543AE">
      <w:pPr>
        <w:shd w:val="clear" w:color="auto" w:fill="FFFFFF"/>
        <w:spacing w:before="5" w:line="240" w:lineRule="exact"/>
        <w:ind w:left="5" w:right="2208"/>
      </w:pPr>
      <w:r>
        <w:rPr>
          <w:rFonts w:eastAsia="Times New Roman"/>
          <w:b/>
          <w:bCs/>
          <w:sz w:val="24"/>
          <w:szCs w:val="24"/>
        </w:rPr>
        <w:t xml:space="preserve">на Административный регламент по предоставлению государственной услуги по обеспечению проведения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ремонта одного из жилых помещений, принадлежащих на праве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собственности детям-сиротам, детям, оставшимся без попечения </w:t>
      </w:r>
      <w:r>
        <w:rPr>
          <w:rFonts w:eastAsia="Times New Roman"/>
          <w:b/>
          <w:bCs/>
          <w:sz w:val="24"/>
          <w:szCs w:val="24"/>
        </w:rPr>
        <w:t>родителей, лицам из числа детей-сирот и детей, оставшихся без попечения родителей (утв. постановлением Администрации Студенецкого сельского поселения № 3 от 16.02.2018 года)</w:t>
      </w:r>
    </w:p>
    <w:p w:rsidR="007228EE" w:rsidRDefault="006543AE">
      <w:pPr>
        <w:shd w:val="clear" w:color="auto" w:fill="FFFFFF"/>
        <w:spacing w:before="245" w:line="274" w:lineRule="exact"/>
        <w:ind w:right="5" w:firstLine="715"/>
        <w:jc w:val="both"/>
      </w:pPr>
      <w:proofErr w:type="gramStart"/>
      <w:r>
        <w:rPr>
          <w:rFonts w:eastAsia="Times New Roman"/>
          <w:sz w:val="24"/>
          <w:szCs w:val="24"/>
        </w:rPr>
        <w:t>Постановлением Администрации Студенецкого сельского поселения Шумячского района Смоленской области № 3 от 16.02.2018 года утвержден Административный регламент по предоставлению государственной услуги по обеспечению проведения ремонта одного из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 (далее - Административный регламент).</w:t>
      </w:r>
      <w:proofErr w:type="gramEnd"/>
    </w:p>
    <w:p w:rsidR="007228EE" w:rsidRDefault="006543AE">
      <w:pPr>
        <w:shd w:val="clear" w:color="auto" w:fill="FFFFFF"/>
        <w:spacing w:line="274" w:lineRule="exact"/>
        <w:ind w:right="5" w:firstLine="715"/>
        <w:jc w:val="both"/>
      </w:pPr>
      <w:r>
        <w:rPr>
          <w:rFonts w:eastAsia="Times New Roman"/>
          <w:sz w:val="24"/>
          <w:szCs w:val="24"/>
        </w:rPr>
        <w:t>Данный Административный регламент не в полной мере соответствует требованиям федерального законодательства и подлежит изменению по следующим основаниям.</w:t>
      </w:r>
    </w:p>
    <w:p w:rsidR="007228EE" w:rsidRDefault="006543AE">
      <w:pPr>
        <w:shd w:val="clear" w:color="auto" w:fill="FFFFFF"/>
        <w:spacing w:before="5" w:line="274" w:lineRule="exact"/>
        <w:ind w:left="5" w:right="5" w:firstLine="706"/>
        <w:jc w:val="both"/>
      </w:pPr>
      <w:r>
        <w:rPr>
          <w:rFonts w:eastAsia="Times New Roman"/>
          <w:sz w:val="24"/>
          <w:szCs w:val="24"/>
        </w:rPr>
        <w:t>Статьей 1 Федерального закона от 30.12.2020 № 509-ФЗ «О внесении изменений в 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 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4"/>
          <w:szCs w:val="24"/>
        </w:rPr>
        <w:t>проактивном</w:t>
      </w:r>
      <w:proofErr w:type="spellEnd"/>
      <w:r>
        <w:rPr>
          <w:rFonts w:eastAsia="Times New Roman"/>
          <w:sz w:val="24"/>
          <w:szCs w:val="24"/>
        </w:rPr>
        <w:t>) режиме.</w:t>
      </w:r>
    </w:p>
    <w:p w:rsidR="007228EE" w:rsidRDefault="006543AE">
      <w:pPr>
        <w:shd w:val="clear" w:color="auto" w:fill="FFFFFF"/>
        <w:spacing w:line="274" w:lineRule="exact"/>
        <w:ind w:left="5" w:right="5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В силу норм данной статьи при наступлении событий, являющихся основанием для </w:t>
      </w:r>
      <w:r>
        <w:rPr>
          <w:rFonts w:eastAsia="Times New Roman"/>
          <w:sz w:val="24"/>
          <w:szCs w:val="24"/>
        </w:rPr>
        <w:t>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228EE" w:rsidRDefault="006543AE">
      <w:pPr>
        <w:shd w:val="clear" w:color="auto" w:fill="FFFFFF"/>
        <w:tabs>
          <w:tab w:val="left" w:pos="1224"/>
        </w:tabs>
        <w:spacing w:line="274" w:lineRule="exact"/>
        <w:ind w:left="5" w:right="10" w:firstLine="720"/>
        <w:jc w:val="both"/>
      </w:pPr>
      <w:r>
        <w:rPr>
          <w:spacing w:val="-17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проводить мероприятия, направленные на подготовку результатов</w:t>
      </w:r>
      <w:r>
        <w:rPr>
          <w:rFonts w:eastAsia="Times New Roman"/>
          <w:sz w:val="24"/>
          <w:szCs w:val="24"/>
        </w:rPr>
        <w:br/>
        <w:t>предоставления государственных и муниципальных услуг, в том числе направлять</w:t>
      </w:r>
      <w:r>
        <w:rPr>
          <w:rFonts w:eastAsia="Times New Roman"/>
          <w:sz w:val="24"/>
          <w:szCs w:val="24"/>
        </w:rPr>
        <w:br/>
        <w:t>межведомственные запросы, получать на них ответы, после чего уведомлять заявителя 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возможности подать </w:t>
      </w:r>
      <w:proofErr w:type="gramStart"/>
      <w:r>
        <w:rPr>
          <w:rFonts w:eastAsia="Times New Roman"/>
          <w:spacing w:val="-1"/>
          <w:sz w:val="24"/>
          <w:szCs w:val="24"/>
        </w:rPr>
        <w:t>запрос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 предоставлении соответствующей услуги для немедленного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получения результата предоставления такой услуги;</w:t>
      </w:r>
    </w:p>
    <w:p w:rsidR="007228EE" w:rsidRDefault="006543AE">
      <w:pPr>
        <w:shd w:val="clear" w:color="auto" w:fill="FFFFFF"/>
        <w:tabs>
          <w:tab w:val="left" w:pos="984"/>
        </w:tabs>
        <w:spacing w:line="274" w:lineRule="exact"/>
        <w:ind w:left="5" w:firstLine="701"/>
        <w:jc w:val="both"/>
      </w:pPr>
      <w:proofErr w:type="gramStart"/>
      <w:r>
        <w:rPr>
          <w:spacing w:val="-7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условии наличия запроса заявителя о предоставлении государственных или</w:t>
      </w:r>
      <w:r>
        <w:rPr>
          <w:rFonts w:eastAsia="Times New Roman"/>
          <w:sz w:val="24"/>
          <w:szCs w:val="24"/>
        </w:rPr>
        <w:br/>
        <w:t>муниципальных услуг, в отношении которых заявителя могут появиться основания для</w:t>
      </w:r>
      <w:r>
        <w:rPr>
          <w:rFonts w:eastAsia="Times New Roman"/>
          <w:sz w:val="24"/>
          <w:szCs w:val="24"/>
        </w:rPr>
        <w:br/>
        <w:t>их предоставления ему в будущем проводить мероприятия, направленные на</w:t>
      </w:r>
      <w:r>
        <w:rPr>
          <w:rFonts w:eastAsia="Times New Roman"/>
          <w:sz w:val="24"/>
          <w:szCs w:val="24"/>
        </w:rPr>
        <w:br/>
        <w:t>формирование результата предоставления соответствующей услуги, в том числе</w:t>
      </w:r>
      <w:r>
        <w:rPr>
          <w:rFonts w:eastAsia="Times New Roman"/>
          <w:sz w:val="24"/>
          <w:szCs w:val="24"/>
        </w:rPr>
        <w:br/>
        <w:t>направлять межведомственные запросы., получать на них ответы, формировать результат</w:t>
      </w:r>
      <w:r>
        <w:rPr>
          <w:rFonts w:eastAsia="Times New Roman"/>
          <w:sz w:val="24"/>
          <w:szCs w:val="24"/>
        </w:rPr>
        <w:br/>
        <w:t>предоставления   соответствующей   услуги,   а  также   предоставлять   его   заявителю   с</w:t>
      </w:r>
      <w:proofErr w:type="gramEnd"/>
    </w:p>
    <w:p w:rsidR="007228EE" w:rsidRDefault="007228EE">
      <w:pPr>
        <w:shd w:val="clear" w:color="auto" w:fill="FFFFFF"/>
        <w:spacing w:before="14"/>
        <w:ind w:left="3446"/>
        <w:sectPr w:rsidR="007228EE" w:rsidSect="002E748C">
          <w:type w:val="continuous"/>
          <w:pgSz w:w="11909" w:h="16834"/>
          <w:pgMar w:top="859" w:right="813" w:bottom="360" w:left="1418" w:header="720" w:footer="720" w:gutter="0"/>
          <w:cols w:space="60"/>
          <w:noEndnote/>
        </w:sectPr>
      </w:pPr>
    </w:p>
    <w:p w:rsidR="007228EE" w:rsidRDefault="006543AE">
      <w:pPr>
        <w:shd w:val="clear" w:color="auto" w:fill="FFFFFF"/>
        <w:spacing w:line="278" w:lineRule="exact"/>
        <w:ind w:left="5" w:right="14"/>
        <w:jc w:val="both"/>
      </w:pPr>
      <w:r>
        <w:rPr>
          <w:rFonts w:eastAsia="Times New Roman"/>
          <w:sz w:val="24"/>
          <w:szCs w:val="24"/>
        </w:rPr>
        <w:lastRenderedPageBreak/>
        <w:t>использованием портала государственных и муниципальных услуг и уведомлять заявителя о проведенных мероприятиях.</w:t>
      </w:r>
    </w:p>
    <w:p w:rsidR="007228EE" w:rsidRDefault="006543AE">
      <w:pPr>
        <w:shd w:val="clear" w:color="auto" w:fill="FFFFFF"/>
        <w:spacing w:line="278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Случаи и порядок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4"/>
          <w:szCs w:val="24"/>
        </w:rPr>
        <w:t>проактивном</w:t>
      </w:r>
      <w:proofErr w:type="spellEnd"/>
      <w:r>
        <w:rPr>
          <w:rFonts w:eastAsia="Times New Roman"/>
          <w:sz w:val="24"/>
          <w:szCs w:val="24"/>
        </w:rPr>
        <w:t>) режиме в соответствии с частью 1 настоящей статьи устанавливаются административным регламентом.</w:t>
      </w:r>
    </w:p>
    <w:p w:rsidR="007228EE" w:rsidRDefault="006543AE">
      <w:pPr>
        <w:shd w:val="clear" w:color="auto" w:fill="FFFFFF"/>
        <w:spacing w:line="274" w:lineRule="exact"/>
        <w:ind w:left="5" w:right="5" w:firstLine="706"/>
        <w:jc w:val="both"/>
      </w:pPr>
      <w:r>
        <w:rPr>
          <w:rFonts w:eastAsia="Times New Roman"/>
          <w:sz w:val="24"/>
          <w:szCs w:val="24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государственной услуги, переданной на муниципальный уровень.</w:t>
      </w:r>
    </w:p>
    <w:p w:rsidR="007228EE" w:rsidRDefault="006543AE">
      <w:pPr>
        <w:shd w:val="clear" w:color="auto" w:fill="FFFFFF"/>
        <w:spacing w:line="274" w:lineRule="exact"/>
        <w:ind w:left="5" w:firstLine="720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7228EE" w:rsidRDefault="006543AE">
      <w:pPr>
        <w:shd w:val="clear" w:color="auto" w:fill="FFFFFF"/>
        <w:spacing w:before="254" w:line="283" w:lineRule="exact"/>
        <w:ind w:left="5" w:right="5" w:firstLine="710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7228EE" w:rsidRDefault="006543AE">
      <w:pPr>
        <w:shd w:val="clear" w:color="auto" w:fill="FFFFFF"/>
        <w:spacing w:before="274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требую:</w:t>
      </w:r>
    </w:p>
    <w:p w:rsidR="007228EE" w:rsidRDefault="006543AE">
      <w:pPr>
        <w:shd w:val="clear" w:color="auto" w:fill="FFFFFF"/>
        <w:tabs>
          <w:tab w:val="left" w:pos="1008"/>
        </w:tabs>
        <w:spacing w:before="274" w:line="274" w:lineRule="exact"/>
        <w:ind w:left="5" w:firstLine="734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Административный регламент по предоставлению государственной услуги по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обеспечению проведения ремонта одного из жилых помещений, принадлежащих на праве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собственности детям-сиротам, детям, оставшимся без попечения родителей, лицам из</w:t>
      </w:r>
      <w:r>
        <w:rPr>
          <w:rFonts w:eastAsia="Times New Roman"/>
          <w:sz w:val="24"/>
          <w:szCs w:val="24"/>
        </w:rPr>
        <w:br/>
        <w:t>числа детей-сирот и детей, оставшихся без попечения родителей (утв. постановлением</w:t>
      </w:r>
      <w:r>
        <w:rPr>
          <w:rFonts w:eastAsia="Times New Roman"/>
          <w:sz w:val="24"/>
          <w:szCs w:val="24"/>
        </w:rPr>
        <w:br/>
        <w:t>Администрации Студенецкого сельского поселения Шумячского района Смоленской</w:t>
      </w:r>
      <w:r>
        <w:rPr>
          <w:rFonts w:eastAsia="Times New Roman"/>
          <w:sz w:val="24"/>
          <w:szCs w:val="24"/>
        </w:rPr>
        <w:br/>
        <w:t>области № 3 от 16.02.2018 года) изменить, привести в соответствие с требованиями</w:t>
      </w:r>
      <w:r>
        <w:rPr>
          <w:rFonts w:eastAsia="Times New Roman"/>
          <w:sz w:val="24"/>
          <w:szCs w:val="24"/>
        </w:rPr>
        <w:br/>
        <w:t>федерального законодательства.</w:t>
      </w:r>
      <w:proofErr w:type="gramEnd"/>
    </w:p>
    <w:p w:rsidR="007228EE" w:rsidRDefault="006543AE" w:rsidP="006543AE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5" w:line="274" w:lineRule="exact"/>
        <w:ind w:right="5" w:firstLine="72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7228EE" w:rsidRDefault="006543AE" w:rsidP="006543AE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right="10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О времени и месте рассмотрения протеста заблаговременно уведомить прокурора района.</w:t>
      </w:r>
    </w:p>
    <w:p w:rsidR="007228EE" w:rsidRDefault="006543AE">
      <w:pPr>
        <w:shd w:val="clear" w:color="auto" w:fill="FFFFFF"/>
        <w:spacing w:before="24" w:line="264" w:lineRule="exact"/>
        <w:ind w:right="10" w:firstLine="715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7228EE" w:rsidRDefault="006543AE">
      <w:pPr>
        <w:shd w:val="clear" w:color="auto" w:fill="FFFFFF"/>
        <w:spacing w:before="509"/>
      </w:pPr>
      <w:r>
        <w:rPr>
          <w:rFonts w:eastAsia="Times New Roman"/>
          <w:sz w:val="24"/>
          <w:szCs w:val="24"/>
        </w:rPr>
        <w:t>Прокурор района</w:t>
      </w:r>
    </w:p>
    <w:p w:rsidR="006543AE" w:rsidRDefault="006543AE">
      <w:pPr>
        <w:shd w:val="clear" w:color="auto" w:fill="FFFFFF"/>
        <w:tabs>
          <w:tab w:val="left" w:pos="3658"/>
          <w:tab w:val="left" w:pos="7320"/>
        </w:tabs>
        <w:spacing w:before="211"/>
      </w:pPr>
      <w:r>
        <w:rPr>
          <w:rFonts w:eastAsia="Times New Roman"/>
          <w:spacing w:val="-2"/>
          <w:sz w:val="24"/>
          <w:szCs w:val="24"/>
        </w:rPr>
        <w:t>старший советник юстиции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С.С. Старовойтов</w:t>
      </w:r>
    </w:p>
    <w:sectPr w:rsidR="006543AE">
      <w:pgSz w:w="11909" w:h="16834"/>
      <w:pgMar w:top="1440" w:right="1111" w:bottom="720" w:left="14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23F"/>
    <w:multiLevelType w:val="singleLevel"/>
    <w:tmpl w:val="DEA02470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E"/>
    <w:rsid w:val="002E748C"/>
    <w:rsid w:val="004F4D7D"/>
    <w:rsid w:val="006543AE"/>
    <w:rsid w:val="007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6</cp:revision>
  <dcterms:created xsi:type="dcterms:W3CDTF">2023-03-16T09:43:00Z</dcterms:created>
  <dcterms:modified xsi:type="dcterms:W3CDTF">2023-03-16T13:03:00Z</dcterms:modified>
</cp:coreProperties>
</file>