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55BA7">
        <w:rPr>
          <w:sz w:val="28"/>
          <w:szCs w:val="28"/>
          <w:u w:val="single"/>
        </w:rPr>
        <w:t>09.04.2024г.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55BA7">
        <w:rPr>
          <w:sz w:val="28"/>
          <w:szCs w:val="28"/>
        </w:rPr>
        <w:t xml:space="preserve"> 105-р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54"/>
        <w:gridCol w:w="4681"/>
      </w:tblGrid>
      <w:tr w:rsidR="00CF3436" w:rsidRPr="00860899" w:rsidTr="00CF3436">
        <w:tc>
          <w:tcPr>
            <w:tcW w:w="4854" w:type="dxa"/>
          </w:tcPr>
          <w:p w:rsidR="00CF3436" w:rsidRPr="00DC1FBA" w:rsidRDefault="00CF3436" w:rsidP="00344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</w:t>
            </w:r>
            <w:r w:rsidRPr="00DC1FBA">
              <w:rPr>
                <w:sz w:val="28"/>
                <w:szCs w:val="28"/>
              </w:rPr>
              <w:t xml:space="preserve">  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DC1FBA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DC1FBA">
              <w:rPr>
                <w:sz w:val="28"/>
                <w:szCs w:val="28"/>
              </w:rPr>
              <w:t>Шумячский</w:t>
            </w:r>
            <w:proofErr w:type="spellEnd"/>
            <w:r w:rsidRPr="00DC1FB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DC1FBA">
              <w:rPr>
                <w:sz w:val="28"/>
                <w:szCs w:val="28"/>
              </w:rPr>
              <w:t xml:space="preserve">Смоленской   области    объектов, относящихся к собственности  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CF3436" w:rsidRPr="00860899" w:rsidRDefault="00CF3436" w:rsidP="0034438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CF3436" w:rsidRPr="00860899" w:rsidRDefault="00CF3436" w:rsidP="0034438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CF3436" w:rsidRDefault="00CF3436" w:rsidP="00CF3436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E33E4A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м</w:t>
      </w:r>
      <w:r w:rsidRPr="00E33E4A">
        <w:rPr>
          <w:color w:val="000000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Pr="00E33E4A">
        <w:rPr>
          <w:color w:val="000000"/>
          <w:sz w:val="28"/>
          <w:szCs w:val="28"/>
        </w:rPr>
        <w:t>Шумячского</w:t>
      </w:r>
      <w:proofErr w:type="spellEnd"/>
      <w:r w:rsidRPr="00E33E4A">
        <w:rPr>
          <w:color w:val="000000"/>
          <w:sz w:val="28"/>
          <w:szCs w:val="28"/>
        </w:rPr>
        <w:t xml:space="preserve"> городского поселения, утвержденно</w:t>
      </w:r>
      <w:r>
        <w:rPr>
          <w:color w:val="000000"/>
          <w:sz w:val="28"/>
          <w:szCs w:val="28"/>
        </w:rPr>
        <w:t>м</w:t>
      </w:r>
      <w:r w:rsidRPr="00E33E4A"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E33E4A">
        <w:rPr>
          <w:color w:val="000000"/>
          <w:sz w:val="28"/>
          <w:szCs w:val="28"/>
        </w:rPr>
        <w:t>Шумячского</w:t>
      </w:r>
      <w:proofErr w:type="spellEnd"/>
      <w:r w:rsidRPr="00E33E4A">
        <w:rPr>
          <w:color w:val="000000"/>
          <w:sz w:val="28"/>
          <w:szCs w:val="28"/>
        </w:rPr>
        <w:t xml:space="preserve"> городского поселения от 03.10.2006 г. № 56</w:t>
      </w:r>
      <w:r>
        <w:rPr>
          <w:sz w:val="28"/>
          <w:szCs w:val="28"/>
        </w:rPr>
        <w:t xml:space="preserve">, на основании решения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 15.02.2024 г. № 6 «О</w:t>
      </w:r>
      <w:r w:rsidRPr="008D563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относящегося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поселения», решения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22.02.2024 г. № 19 «О принятии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как имущественного комплекса»</w:t>
      </w:r>
      <w:r w:rsidRPr="00860899">
        <w:rPr>
          <w:rFonts w:eastAsia="Calibri"/>
          <w:color w:val="000000"/>
          <w:sz w:val="28"/>
          <w:szCs w:val="28"/>
          <w:lang w:eastAsia="en-US"/>
        </w:rPr>
        <w:t>.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CF3436" w:rsidRDefault="00CF3436" w:rsidP="00CF3436">
      <w:pPr>
        <w:rPr>
          <w:lang w:eastAsia="en-US"/>
        </w:rPr>
      </w:pPr>
    </w:p>
    <w:p w:rsidR="00CF3436" w:rsidRDefault="00CF3436" w:rsidP="00CF34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П</w:t>
      </w:r>
      <w:r w:rsidRPr="00D94669">
        <w:rPr>
          <w:color w:val="000000"/>
          <w:sz w:val="28"/>
          <w:szCs w:val="28"/>
          <w:shd w:val="clear" w:color="auto" w:fill="FFFFFF"/>
        </w:rPr>
        <w:t>рекра</w:t>
      </w:r>
      <w:r>
        <w:rPr>
          <w:color w:val="000000"/>
          <w:sz w:val="28"/>
          <w:szCs w:val="28"/>
          <w:shd w:val="clear" w:color="auto" w:fill="FFFFFF"/>
        </w:rPr>
        <w:t>тить право</w:t>
      </w:r>
      <w:r w:rsidRPr="00D94669">
        <w:rPr>
          <w:color w:val="000000"/>
          <w:sz w:val="28"/>
          <w:szCs w:val="28"/>
          <w:shd w:val="clear" w:color="auto" w:fill="FFFFFF"/>
        </w:rPr>
        <w:t xml:space="preserve"> хозяйственного ведения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Pr="00D94669">
        <w:rPr>
          <w:color w:val="000000"/>
          <w:sz w:val="28"/>
          <w:szCs w:val="28"/>
          <w:shd w:val="clear" w:color="auto" w:fill="FFFFFF"/>
        </w:rPr>
        <w:t xml:space="preserve">на имущество </w:t>
      </w:r>
      <w:r>
        <w:rPr>
          <w:sz w:val="28"/>
          <w:szCs w:val="28"/>
        </w:rPr>
        <w:t>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F3436" w:rsidRDefault="00CF3436" w:rsidP="00CF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2005">
        <w:rPr>
          <w:sz w:val="28"/>
          <w:szCs w:val="28"/>
        </w:rPr>
        <w:t xml:space="preserve"> </w:t>
      </w:r>
      <w:r w:rsidRPr="004F181E">
        <w:rPr>
          <w:sz w:val="28"/>
          <w:szCs w:val="28"/>
        </w:rPr>
        <w:t>Изъять из</w:t>
      </w:r>
      <w:r w:rsidRPr="003F0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хозяйственного ведения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12005">
        <w:rPr>
          <w:sz w:val="28"/>
          <w:szCs w:val="28"/>
        </w:rPr>
        <w:t xml:space="preserve"> </w:t>
      </w:r>
      <w:r w:rsidRPr="00A9323D">
        <w:rPr>
          <w:sz w:val="28"/>
          <w:szCs w:val="28"/>
        </w:rPr>
        <w:t>объект</w:t>
      </w:r>
      <w:r>
        <w:rPr>
          <w:sz w:val="28"/>
          <w:szCs w:val="28"/>
        </w:rPr>
        <w:t>ы (приложение)</w:t>
      </w:r>
      <w:r w:rsidRPr="00A9323D">
        <w:rPr>
          <w:sz w:val="28"/>
          <w:szCs w:val="28"/>
        </w:rPr>
        <w:t>.</w:t>
      </w:r>
    </w:p>
    <w:p w:rsidR="00CF3436" w:rsidRDefault="00CF3436" w:rsidP="00CF34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3. Передать </w:t>
      </w:r>
      <w:r w:rsidRPr="00A9323D">
        <w:rPr>
          <w:sz w:val="28"/>
          <w:szCs w:val="28"/>
        </w:rPr>
        <w:t>объект</w:t>
      </w:r>
      <w:r>
        <w:rPr>
          <w:sz w:val="28"/>
          <w:szCs w:val="28"/>
        </w:rPr>
        <w:t>ы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F3436" w:rsidRDefault="00CF3436" w:rsidP="00CF3436">
      <w:pPr>
        <w:ind w:firstLine="709"/>
        <w:jc w:val="both"/>
        <w:rPr>
          <w:sz w:val="28"/>
          <w:szCs w:val="28"/>
        </w:rPr>
      </w:pPr>
    </w:p>
    <w:p w:rsidR="00CF3436" w:rsidRDefault="00CF3436" w:rsidP="00CF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4. Отделу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объектов. </w:t>
      </w:r>
    </w:p>
    <w:p w:rsidR="00CF3436" w:rsidRDefault="00CF3436" w:rsidP="00CF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Н.М. Дмитриеву.</w:t>
      </w:r>
    </w:p>
    <w:p w:rsidR="00CF3436" w:rsidRDefault="00CF3436" w:rsidP="00CF3436">
      <w:pPr>
        <w:jc w:val="both"/>
        <w:rPr>
          <w:sz w:val="28"/>
          <w:szCs w:val="28"/>
        </w:rPr>
      </w:pPr>
    </w:p>
    <w:p w:rsidR="00CF3436" w:rsidRDefault="00CF3436" w:rsidP="00CF3436">
      <w:pPr>
        <w:jc w:val="both"/>
        <w:rPr>
          <w:sz w:val="28"/>
          <w:szCs w:val="28"/>
        </w:rPr>
      </w:pPr>
    </w:p>
    <w:p w:rsidR="00CF3436" w:rsidRDefault="00CF3436" w:rsidP="00CF3436">
      <w:pPr>
        <w:jc w:val="both"/>
        <w:rPr>
          <w:sz w:val="28"/>
          <w:szCs w:val="28"/>
        </w:rPr>
      </w:pPr>
    </w:p>
    <w:p w:rsidR="00CF3436" w:rsidRPr="00860899" w:rsidRDefault="00CF3436" w:rsidP="00CF3436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86089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CF3436" w:rsidRDefault="00CF3436" w:rsidP="00CF34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                                                      </w:t>
      </w: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651A75" w:rsidRDefault="00651A75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9575C8">
      <w:pPr>
        <w:jc w:val="both"/>
        <w:rPr>
          <w:sz w:val="28"/>
        </w:rPr>
      </w:pPr>
    </w:p>
    <w:p w:rsidR="00CF3436" w:rsidRDefault="00CF3436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F3436" w:rsidRDefault="00CF3436" w:rsidP="00CF3436">
      <w:pPr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CF3436" w:rsidRDefault="00CF3436" w:rsidP="00CF3436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08"/>
        <w:gridCol w:w="1906"/>
        <w:gridCol w:w="929"/>
        <w:gridCol w:w="1361"/>
        <w:gridCol w:w="1633"/>
        <w:gridCol w:w="1362"/>
      </w:tblGrid>
      <w:tr w:rsidR="00CF3436" w:rsidRPr="00093588" w:rsidTr="00470867">
        <w:trPr>
          <w:cantSplit/>
          <w:trHeight w:val="1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 w:val="26"/>
                <w:szCs w:val="26"/>
              </w:rPr>
            </w:pPr>
            <w:bookmarkStart w:id="0" w:name="_Hlk159161807"/>
            <w:r w:rsidRPr="00093588">
              <w:rPr>
                <w:sz w:val="26"/>
                <w:szCs w:val="26"/>
              </w:rPr>
              <w:t>№</w:t>
            </w:r>
          </w:p>
          <w:p w:rsidR="00CF3436" w:rsidRPr="00093588" w:rsidRDefault="00CF3436" w:rsidP="0034438C">
            <w:pPr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Полное наименование предприятия, объединения,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Местонахождение</w:t>
            </w:r>
          </w:p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имущества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right="-56"/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  <w:r w:rsidRPr="00093588">
              <w:rPr>
                <w:szCs w:val="24"/>
              </w:rPr>
              <w:t xml:space="preserve"> стоимость (руб.)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Начисленный износ (руб.)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</w:t>
            </w:r>
            <w:r w:rsidRPr="00093588">
              <w:rPr>
                <w:szCs w:val="24"/>
              </w:rPr>
              <w:t xml:space="preserve"> стоимость</w:t>
            </w:r>
          </w:p>
          <w:p w:rsidR="00CF3436" w:rsidRPr="00093588" w:rsidRDefault="00CF3436" w:rsidP="0034438C">
            <w:pPr>
              <w:jc w:val="center"/>
              <w:rPr>
                <w:sz w:val="28"/>
                <w:szCs w:val="28"/>
              </w:rPr>
            </w:pPr>
            <w:r w:rsidRPr="00093588">
              <w:rPr>
                <w:szCs w:val="24"/>
              </w:rPr>
              <w:t>(руб.)</w:t>
            </w:r>
          </w:p>
        </w:tc>
      </w:tr>
      <w:tr w:rsidR="00CF3436" w:rsidRPr="00093588" w:rsidTr="00470867">
        <w:trPr>
          <w:trHeight w:val="332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>Муниципальное унитарное предприятие «</w:t>
            </w:r>
            <w:proofErr w:type="spellStart"/>
            <w:r w:rsidRPr="00093588">
              <w:rPr>
                <w:szCs w:val="24"/>
              </w:rPr>
              <w:t>Шумячское</w:t>
            </w:r>
            <w:proofErr w:type="spellEnd"/>
            <w:r w:rsidRPr="00093588">
              <w:rPr>
                <w:szCs w:val="24"/>
              </w:rPr>
              <w:t xml:space="preserve"> производственное объединение жилищно-коммунального хозяйства» </w:t>
            </w:r>
            <w:proofErr w:type="spellStart"/>
            <w:r w:rsidRPr="00093588">
              <w:rPr>
                <w:szCs w:val="24"/>
              </w:rPr>
              <w:t>Шумячского</w:t>
            </w:r>
            <w:proofErr w:type="spellEnd"/>
            <w:r w:rsidRPr="00093588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</w:tr>
      <w:tr w:rsidR="00CF3436" w:rsidRPr="00093588" w:rsidTr="00470867">
        <w:trPr>
          <w:trHeight w:val="28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93588">
              <w:rPr>
                <w:b/>
                <w:bCs/>
                <w:sz w:val="26"/>
                <w:szCs w:val="26"/>
              </w:rPr>
              <w:t>ОБЪЕКТЫ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</w:tr>
      <w:tr w:rsidR="00CF3436" w:rsidRPr="00093588" w:rsidTr="00470867">
        <w:trPr>
          <w:trHeight w:val="80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Гараж 10 боксов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248 610,88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248 610,88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  <w:bookmarkEnd w:id="0"/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Гараж 4 бокса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 w:val="26"/>
                <w:szCs w:val="26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16 582,21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12 195,54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4 386,67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Цех столярный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 w:val="26"/>
                <w:szCs w:val="26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42 834,18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35 516,95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7 317,23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Сарай-навес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  <w:lang w:val="en-US"/>
              </w:rPr>
            </w:pPr>
            <w:r w:rsidRPr="0009358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31 547,04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31 547,04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Здание склада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</w:t>
            </w:r>
            <w:r w:rsidRPr="00093588">
              <w:rPr>
                <w:szCs w:val="24"/>
              </w:rPr>
              <w:lastRenderedPageBreak/>
              <w:t>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  <w:lang w:val="en-US"/>
              </w:rPr>
            </w:pPr>
            <w:r w:rsidRPr="00093588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41 906,58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41 906,58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Здание конюшни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44 377,09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44 377,09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2"/>
                <w:lang w:eastAsia="en-US"/>
              </w:rPr>
              <w:t>Административное здание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2 799 690,67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58 345,69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2 741 344,98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Здание бани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Интернациональная, д. 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8 541 165,80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 w:right="-11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2 406 874,32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 w:right="41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6 134 291,48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Помещение</w:t>
            </w:r>
            <w:r w:rsidRPr="00093588">
              <w:rPr>
                <w:rFonts w:eastAsia="Calibri"/>
                <w:szCs w:val="24"/>
                <w:lang w:eastAsia="en-US"/>
              </w:rPr>
              <w:t xml:space="preserve"> здания «Модуль»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Советская, д. 66/1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114 800,00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114 800,00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Мост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Форпост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589 600,00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589 600,00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470867">
        <w:trPr>
          <w:trHeight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Забор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99 638,75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37 779,56</w:t>
            </w:r>
          </w:p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61 859,19</w:t>
            </w:r>
          </w:p>
        </w:tc>
      </w:tr>
    </w:tbl>
    <w:p w:rsidR="00CF3436" w:rsidRDefault="00CF3436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F3436" w:rsidRDefault="00CF3436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F3436" w:rsidRDefault="00CF3436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3691" w:rsidRDefault="00B43691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3691" w:rsidRDefault="00B43691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3691" w:rsidRDefault="00B43691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3691" w:rsidRDefault="00B43691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3691" w:rsidRDefault="00B43691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F3436" w:rsidRDefault="00CF3436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993"/>
        <w:gridCol w:w="850"/>
        <w:gridCol w:w="992"/>
        <w:gridCol w:w="1134"/>
        <w:gridCol w:w="1134"/>
        <w:gridCol w:w="12"/>
        <w:gridCol w:w="980"/>
        <w:gridCol w:w="12"/>
        <w:gridCol w:w="1384"/>
        <w:gridCol w:w="12"/>
        <w:gridCol w:w="435"/>
        <w:gridCol w:w="12"/>
      </w:tblGrid>
      <w:tr w:rsidR="00CF3436" w:rsidRPr="00093588" w:rsidTr="00DC41E6">
        <w:trPr>
          <w:trHeight w:val="11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lastRenderedPageBreak/>
              <w:t>№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 xml:space="preserve">Наименование 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 xml:space="preserve">объекта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 xml:space="preserve">Адрес 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Характеристика объекта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Кадастровая стоимость / остаточная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руб. коп.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Стоимость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 xml:space="preserve">Кадастровый 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номер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объекта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ind w:right="-34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Документ, удостоверяющий право муниципальной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 xml:space="preserve">собственности 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на объект, номер, дата государственной</w:t>
            </w:r>
          </w:p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регистрации права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Примечание</w:t>
            </w:r>
          </w:p>
        </w:tc>
      </w:tr>
      <w:tr w:rsidR="00CF3436" w:rsidRPr="00093588" w:rsidTr="00DC41E6">
        <w:trPr>
          <w:gridAfter w:val="1"/>
          <w:wAfter w:w="12" w:type="dxa"/>
          <w:trHeight w:val="1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  <w:r w:rsidRPr="00093588">
              <w:rPr>
                <w:szCs w:val="24"/>
              </w:rPr>
              <w:t xml:space="preserve">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Начисленный износ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</w:t>
            </w:r>
            <w:r w:rsidRPr="00093588">
              <w:rPr>
                <w:szCs w:val="24"/>
              </w:rPr>
              <w:t xml:space="preserve"> стоимость</w:t>
            </w:r>
          </w:p>
          <w:p w:rsidR="00CF3436" w:rsidRPr="00093588" w:rsidRDefault="00CF3436" w:rsidP="0034438C">
            <w:pPr>
              <w:jc w:val="center"/>
              <w:rPr>
                <w:sz w:val="28"/>
                <w:szCs w:val="28"/>
              </w:rPr>
            </w:pPr>
            <w:r w:rsidRPr="00093588">
              <w:rPr>
                <w:szCs w:val="24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ind w:right="-34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8</w:t>
            </w: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Система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  <w:lang w:eastAsia="en-US"/>
              </w:rPr>
              <w:t>Шумячский</w:t>
            </w:r>
            <w:proofErr w:type="spellEnd"/>
            <w:r w:rsidRPr="00093588">
              <w:rPr>
                <w:szCs w:val="24"/>
                <w:lang w:eastAsia="en-US"/>
              </w:rPr>
              <w:t xml:space="preserve"> район, </w:t>
            </w:r>
            <w:proofErr w:type="spellStart"/>
            <w:r w:rsidRPr="00093588">
              <w:rPr>
                <w:szCs w:val="24"/>
                <w:lang w:eastAsia="en-US"/>
              </w:rPr>
              <w:t>Шумячское</w:t>
            </w:r>
            <w:proofErr w:type="spellEnd"/>
            <w:r w:rsidRPr="00093588">
              <w:rPr>
                <w:szCs w:val="24"/>
                <w:lang w:eastAsia="en-US"/>
              </w:rPr>
              <w:t xml:space="preserve"> городское поселение, п. Шумячи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13923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3 420 854.12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3420854,12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989178,19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2431675,93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 w:val="20"/>
                <w:lang w:eastAsia="en-US"/>
              </w:rPr>
            </w:pPr>
            <w:r w:rsidRPr="00093588">
              <w:rPr>
                <w:sz w:val="20"/>
                <w:lang w:eastAsia="en-US"/>
              </w:rPr>
              <w:t>67:24:0000000:477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right="-34"/>
              <w:rPr>
                <w:szCs w:val="24"/>
                <w:lang w:eastAsia="en-US"/>
              </w:rPr>
            </w:pPr>
            <w:r w:rsidRPr="00093588">
              <w:rPr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№67:24:0000000:477-67/006/2018-1 от 27.03.2018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>Водопроводные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lastRenderedPageBreak/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Сельхозтехника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lastRenderedPageBreak/>
              <w:t>2 600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70032,94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70032,94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>Водопроводные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Советская, Школьная, </w:t>
            </w:r>
            <w:proofErr w:type="spellStart"/>
            <w:r w:rsidRPr="00093588">
              <w:rPr>
                <w:szCs w:val="24"/>
              </w:rPr>
              <w:t>Понятовская</w:t>
            </w:r>
            <w:proofErr w:type="spellEnd"/>
            <w:r w:rsidRPr="00093588">
              <w:rPr>
                <w:szCs w:val="24"/>
              </w:rPr>
              <w:t>, Интернациональная, Маяковского, Кирпичный завод, Базарная, Дорожная, Санаторная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>25 300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139867,00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139867,00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Артезианская скваж</w:t>
            </w:r>
            <w:r w:rsidRPr="00093588">
              <w:rPr>
                <w:bCs/>
                <w:szCs w:val="24"/>
              </w:rPr>
              <w:lastRenderedPageBreak/>
              <w:t>ина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lastRenderedPageBreak/>
              <w:t>Смоленская облас</w:t>
            </w:r>
            <w:r w:rsidRPr="00093588">
              <w:rPr>
                <w:szCs w:val="24"/>
              </w:rPr>
              <w:lastRenderedPageBreak/>
              <w:t xml:space="preserve">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Базарная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55422,39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55422,39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Артезианская скважина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Базарная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130412,80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130412,80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Артезианская скважина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Базарная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r w:rsidRPr="00093588">
              <w:rPr>
                <w:bCs/>
                <w:szCs w:val="24"/>
              </w:rPr>
              <w:t>172934,72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r w:rsidRPr="00093588">
              <w:rPr>
                <w:bCs/>
                <w:szCs w:val="24"/>
              </w:rPr>
              <w:t>172934,72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Артезианская скважина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Санаторная </w:t>
            </w:r>
            <w:r w:rsidRPr="00093588">
              <w:rPr>
                <w:szCs w:val="24"/>
              </w:rPr>
              <w:lastRenderedPageBreak/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140094,62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140094,62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Артезианская скважина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</w:t>
            </w:r>
            <w:proofErr w:type="spellStart"/>
            <w:r w:rsidRPr="00093588">
              <w:rPr>
                <w:szCs w:val="24"/>
              </w:rPr>
              <w:t>Понятовская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76709,91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76709,91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Артезианская скважина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Полевая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83615,20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83615,20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10.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около льнозавода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>8 777 060,00</w:t>
            </w:r>
            <w:r w:rsidRPr="00093588">
              <w:rPr>
                <w:bCs/>
                <w:szCs w:val="24"/>
              </w:rPr>
              <w:t>/4 882 239,91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8777060,00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1015390,54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7761669,46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-тепловые сети протяженностью </w:t>
            </w:r>
            <w:r w:rsidRPr="00093588">
              <w:rPr>
                <w:bCs/>
                <w:szCs w:val="24"/>
              </w:rPr>
              <w:lastRenderedPageBreak/>
              <w:t xml:space="preserve">1482 погонных метра. Смоленская область, п. Шумячи, тепловые сети, расположенные от котельной по ул. Маяковского до жилых домов №1,3,9,9а,11 по ул. Маяковского, до жилого дома №41 по ул. </w:t>
            </w:r>
            <w:proofErr w:type="spellStart"/>
            <w:r w:rsidRPr="00093588">
              <w:rPr>
                <w:bCs/>
                <w:szCs w:val="24"/>
              </w:rPr>
              <w:t>Понятовская</w:t>
            </w:r>
            <w:proofErr w:type="spellEnd"/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котельная № 3 (ПМК-160)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>Российская Федерация, Смоленска</w:t>
            </w:r>
            <w:r w:rsidRPr="00093588">
              <w:rPr>
                <w:szCs w:val="24"/>
              </w:rPr>
              <w:lastRenderedPageBreak/>
              <w:t xml:space="preserve">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 п. Шумячи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 п. Шумячи, ул. Маяковского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1 404 м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163кв.м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  <w:lang w:val="en-US"/>
              </w:rPr>
              <w:lastRenderedPageBreak/>
              <w:t>0</w:t>
            </w:r>
            <w:r w:rsidRPr="00093588">
              <w:rPr>
                <w:bCs/>
                <w:szCs w:val="24"/>
              </w:rPr>
              <w:t>.00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390 463.24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127666,54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80589,13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47077,41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67:24:0000000:475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67:24:0190227:72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 xml:space="preserve">Выписка из Единого государственного реестра недвижимости об </w:t>
            </w:r>
            <w:r w:rsidRPr="00093588">
              <w:rPr>
                <w:szCs w:val="24"/>
              </w:rPr>
              <w:lastRenderedPageBreak/>
              <w:t>основных характеристиках и зарегистрированных правах на объект недвижимости №67:24:0000000:475-67/006/2018-1 от 12.01.2018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 w:rsidRPr="00093588">
              <w:rPr>
                <w:bCs/>
                <w:szCs w:val="24"/>
              </w:rPr>
              <w:t>67:24:0190227:72-67</w:t>
            </w:r>
            <w:r w:rsidRPr="00093588">
              <w:rPr>
                <w:szCs w:val="24"/>
              </w:rPr>
              <w:t>/006/2018-1 от 26.01.2018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тепловые сети протяженностью 508 погонных метра. Смоленская область, п. Шумячи, тепловые сети, расположенные от котельной по ул. Базарная до жилых домов №49, 50, 51, 53, 54 по ул. Базарная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котельная №6 (МСО)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 п. Шумячи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 п. Шумячи, ул. Базарная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534 м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508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0.00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221 576.46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221576,46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135715,97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85860,49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67:24:0190139:244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№67:24:0190139:244-67/006/2018-1 от 12.01.2018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- тепловые сети протяженностью 970 погонных метров. Смоленская область, п. Шумячи, тепловые сети, расположенные от котельной по ул. Советской, д.94а до здания </w:t>
            </w:r>
            <w:proofErr w:type="spellStart"/>
            <w:r w:rsidRPr="00093588">
              <w:rPr>
                <w:bCs/>
                <w:szCs w:val="24"/>
              </w:rPr>
              <w:t>Шумячского</w:t>
            </w:r>
            <w:proofErr w:type="spellEnd"/>
            <w:r w:rsidRPr="00093588">
              <w:rPr>
                <w:bCs/>
                <w:szCs w:val="24"/>
              </w:rPr>
              <w:t xml:space="preserve"> районного суда по ул. Советская, д.94, до здания Администрации МО </w:t>
            </w:r>
            <w:r w:rsidRPr="00093588">
              <w:rPr>
                <w:bCs/>
                <w:szCs w:val="24"/>
              </w:rPr>
              <w:lastRenderedPageBreak/>
              <w:t>«</w:t>
            </w:r>
            <w:proofErr w:type="spellStart"/>
            <w:r w:rsidRPr="00093588">
              <w:rPr>
                <w:bCs/>
                <w:szCs w:val="24"/>
              </w:rPr>
              <w:t>Шумячский</w:t>
            </w:r>
            <w:proofErr w:type="spellEnd"/>
            <w:r w:rsidRPr="00093588">
              <w:rPr>
                <w:bCs/>
                <w:szCs w:val="24"/>
              </w:rPr>
              <w:t xml:space="preserve"> район» Смоленской области  по ул. Школьная, д.1, до жилого дома №5 по ул. Школьная, до жилых домов №2,6 по ул. Интернациональная 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котельная нарсуда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 п. Шумячи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Российская Федерация, Смоленска</w:t>
            </w:r>
            <w:r w:rsidRPr="00093588">
              <w:rPr>
                <w:szCs w:val="24"/>
              </w:rPr>
              <w:lastRenderedPageBreak/>
              <w:t xml:space="preserve">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Советская, д.94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610 м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203.3 </w:t>
            </w:r>
            <w:proofErr w:type="spellStart"/>
            <w:r w:rsidRPr="00093588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0.00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2 345 901.00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2345901,00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2200679,03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145221,97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67:24:0000000:474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67:24:0190128:44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№67:24:0000000:474-67/006/2017-1 от 29.12.2017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</w:t>
            </w:r>
            <w:r w:rsidRPr="00093588">
              <w:rPr>
                <w:szCs w:val="24"/>
              </w:rPr>
              <w:lastRenderedPageBreak/>
              <w:t>тиках и зарегистрированных правах на объект недвижимости №</w:t>
            </w:r>
            <w:r w:rsidRPr="00093588">
              <w:rPr>
                <w:bCs/>
                <w:szCs w:val="24"/>
              </w:rPr>
              <w:t>67:24:0190128:44-67</w:t>
            </w:r>
            <w:r w:rsidRPr="00093588">
              <w:rPr>
                <w:szCs w:val="24"/>
              </w:rPr>
              <w:t>/006/2018-1 от 26.01.2018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тепловые сети протяженностью 444 погонных метра. Смоленска</w:t>
            </w:r>
            <w:r w:rsidRPr="00093588">
              <w:rPr>
                <w:bCs/>
                <w:szCs w:val="24"/>
              </w:rPr>
              <w:lastRenderedPageBreak/>
              <w:t xml:space="preserve">я область, </w:t>
            </w:r>
            <w:proofErr w:type="spellStart"/>
            <w:r w:rsidRPr="00093588">
              <w:rPr>
                <w:bCs/>
                <w:szCs w:val="24"/>
              </w:rPr>
              <w:t>п.Шумячи</w:t>
            </w:r>
            <w:proofErr w:type="spellEnd"/>
            <w:r w:rsidRPr="00093588">
              <w:rPr>
                <w:bCs/>
                <w:szCs w:val="24"/>
              </w:rPr>
              <w:t xml:space="preserve">, тепловые сети, расположенные по </w:t>
            </w:r>
            <w:proofErr w:type="spellStart"/>
            <w:r w:rsidRPr="00093588">
              <w:rPr>
                <w:bCs/>
                <w:szCs w:val="24"/>
              </w:rPr>
              <w:t>ул.Советской</w:t>
            </w:r>
            <w:proofErr w:type="spellEnd"/>
            <w:r w:rsidRPr="00093588">
              <w:rPr>
                <w:bCs/>
                <w:szCs w:val="24"/>
              </w:rPr>
              <w:t xml:space="preserve">, д.76 до жилого дома № 80 по </w:t>
            </w:r>
            <w:proofErr w:type="spellStart"/>
            <w:r w:rsidRPr="00093588">
              <w:rPr>
                <w:bCs/>
                <w:szCs w:val="24"/>
              </w:rPr>
              <w:t>ул.Советская</w:t>
            </w:r>
            <w:proofErr w:type="spellEnd"/>
            <w:r w:rsidRPr="00093588">
              <w:rPr>
                <w:bCs/>
                <w:szCs w:val="24"/>
              </w:rPr>
              <w:t xml:space="preserve">, до здания Сбербанка по </w:t>
            </w:r>
            <w:proofErr w:type="spellStart"/>
            <w:r w:rsidRPr="00093588">
              <w:rPr>
                <w:bCs/>
                <w:szCs w:val="24"/>
              </w:rPr>
              <w:t>ул.Советская</w:t>
            </w:r>
            <w:proofErr w:type="spellEnd"/>
            <w:r w:rsidRPr="00093588">
              <w:rPr>
                <w:bCs/>
                <w:szCs w:val="24"/>
              </w:rPr>
              <w:t xml:space="preserve">, д.76, до жилого дома №15 по </w:t>
            </w:r>
            <w:proofErr w:type="spellStart"/>
            <w:r w:rsidRPr="00093588">
              <w:rPr>
                <w:bCs/>
                <w:szCs w:val="24"/>
              </w:rPr>
              <w:t>ул.Базарная</w:t>
            </w:r>
            <w:proofErr w:type="spellEnd"/>
            <w:r w:rsidRPr="00093588">
              <w:rPr>
                <w:bCs/>
                <w:szCs w:val="24"/>
              </w:rPr>
              <w:t xml:space="preserve">, до детского сада «Солнышко» по </w:t>
            </w:r>
            <w:proofErr w:type="spellStart"/>
            <w:r w:rsidRPr="00093588">
              <w:rPr>
                <w:bCs/>
                <w:szCs w:val="24"/>
              </w:rPr>
              <w:t>ул.Интернациона</w:t>
            </w:r>
            <w:r w:rsidRPr="00093588">
              <w:rPr>
                <w:bCs/>
                <w:szCs w:val="24"/>
              </w:rPr>
              <w:lastRenderedPageBreak/>
              <w:t>льная</w:t>
            </w:r>
            <w:proofErr w:type="spellEnd"/>
            <w:r w:rsidRPr="00093588">
              <w:rPr>
                <w:bCs/>
                <w:szCs w:val="24"/>
              </w:rPr>
              <w:t>, д.20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котельная РУФПС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 xml:space="preserve">Российская Федерация, 216410, обл. Смоленская, р-н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,  п. </w:t>
            </w:r>
            <w:r w:rsidRPr="00093588">
              <w:rPr>
                <w:szCs w:val="24"/>
              </w:rPr>
              <w:lastRenderedPageBreak/>
              <w:t>Шумячи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Советская, д. 76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560 м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115.кв.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0.00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2 345 901.00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2345901,00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2233741,92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112159,08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67:24:0000000:469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67:24:0190127:52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>Выписка из Единого государственного реестра прав на недвижимое имущество и сделок с ним №67:24:0000000:469-67/006/201</w:t>
            </w:r>
            <w:r w:rsidRPr="00093588">
              <w:rPr>
                <w:szCs w:val="24"/>
              </w:rPr>
              <w:lastRenderedPageBreak/>
              <w:t>8-1 от 26.01.2018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 w:rsidRPr="00093588">
              <w:rPr>
                <w:bCs/>
                <w:szCs w:val="24"/>
              </w:rPr>
              <w:t>67:24:0190127:52-67</w:t>
            </w:r>
            <w:r w:rsidRPr="00093588">
              <w:rPr>
                <w:szCs w:val="24"/>
              </w:rPr>
              <w:t>/006/2017-1 от 14.12.2017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- тепловые сети протяженностью 1828 погонных метра. Смоленская область, </w:t>
            </w:r>
            <w:proofErr w:type="spellStart"/>
            <w:r w:rsidRPr="00093588">
              <w:rPr>
                <w:bCs/>
                <w:szCs w:val="24"/>
              </w:rPr>
              <w:t>п.Шумячи</w:t>
            </w:r>
            <w:proofErr w:type="spellEnd"/>
            <w:r w:rsidRPr="00093588">
              <w:rPr>
                <w:bCs/>
                <w:szCs w:val="24"/>
              </w:rPr>
              <w:t xml:space="preserve">, тепловые сети, расположенные от котельной по ул. Сельхозтехника до здания Дома детского творчества по ул. Сельхозтехника, </w:t>
            </w:r>
            <w:r w:rsidRPr="00093588">
              <w:rPr>
                <w:bCs/>
                <w:szCs w:val="24"/>
              </w:rPr>
              <w:lastRenderedPageBreak/>
              <w:t xml:space="preserve">д.7, до жилых домов № 3, 5, 8, 15, 16, 18, 20, 16а, 1а, 2а по </w:t>
            </w:r>
            <w:proofErr w:type="spellStart"/>
            <w:r w:rsidRPr="00093588">
              <w:rPr>
                <w:bCs/>
                <w:szCs w:val="24"/>
              </w:rPr>
              <w:t>ул.Сельхозтехника</w:t>
            </w:r>
            <w:proofErr w:type="spellEnd"/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котельная сельхозтехники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пос. Шумячи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 xml:space="preserve">Российская Федерация, </w:t>
            </w:r>
            <w:r w:rsidRPr="00093588">
              <w:rPr>
                <w:szCs w:val="24"/>
              </w:rPr>
              <w:lastRenderedPageBreak/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Сельхозтехника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1 764 м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250.7 </w:t>
            </w:r>
            <w:proofErr w:type="spellStart"/>
            <w:r w:rsidRPr="00093588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0.00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4 528 136.00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4528135,00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4399804,70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128330</w:t>
            </w:r>
            <w:r w:rsidRPr="00093588">
              <w:rPr>
                <w:bCs/>
                <w:szCs w:val="24"/>
              </w:rPr>
              <w:t>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67:24:0000000:470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67:24:0190116:243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прав на недвижимое имущество и сделок с ним №67:24:0000000:470-67/006/2018-1 от 29.01.2018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</w:t>
            </w:r>
            <w:r w:rsidRPr="00093588">
              <w:rPr>
                <w:szCs w:val="24"/>
              </w:rPr>
              <w:lastRenderedPageBreak/>
              <w:t>тиках и зарегистрированных правах на объект недвижимости №</w:t>
            </w:r>
            <w:r w:rsidRPr="00093588">
              <w:rPr>
                <w:bCs/>
                <w:szCs w:val="24"/>
              </w:rPr>
              <w:t>67:24:0190116:243-67</w:t>
            </w:r>
            <w:r w:rsidRPr="00093588">
              <w:rPr>
                <w:szCs w:val="24"/>
              </w:rPr>
              <w:t>/006/2017-1 от 14.12.2017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тепловые сети протяженностью 766 погонных метра. Смоленская область, п. Шумячи, тепловые сети, расположенные от котел</w:t>
            </w:r>
            <w:r w:rsidRPr="00093588">
              <w:rPr>
                <w:bCs/>
                <w:szCs w:val="24"/>
              </w:rPr>
              <w:lastRenderedPageBreak/>
              <w:t>ьной по ул. Пионерская до здания ОГБУЗ «</w:t>
            </w:r>
            <w:proofErr w:type="spellStart"/>
            <w:r w:rsidRPr="00093588">
              <w:rPr>
                <w:bCs/>
                <w:szCs w:val="24"/>
              </w:rPr>
              <w:t>Шумячская</w:t>
            </w:r>
            <w:proofErr w:type="spellEnd"/>
            <w:r w:rsidRPr="00093588">
              <w:rPr>
                <w:bCs/>
                <w:szCs w:val="24"/>
              </w:rPr>
              <w:t xml:space="preserve"> ЦРБ» (основной корпус, инфекционное отделение, пищеблок, прачечная, гараж) по улице Пионерская, д.1, до жилого дома №1а по улице Пионерская 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- котельная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пос. Шумячи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Пионерская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700 м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 xml:space="preserve">117.5 </w:t>
            </w:r>
            <w:proofErr w:type="spellStart"/>
            <w:r w:rsidRPr="00093588">
              <w:rPr>
                <w:bCs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0.00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4 193 421.69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9078340,00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6252489,81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2825850,19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67:24:0190130:113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67:24:0190130:114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>Выписка из Единого государственного реестра прав на недвижимое имущество и сделок с ним №67:24:0190130:113-67/006/2018-1 от 25.01.2018</w:t>
            </w: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 w:rsidRPr="00093588">
              <w:rPr>
                <w:bCs/>
                <w:szCs w:val="24"/>
              </w:rPr>
              <w:t>67:24:0190130:114-67</w:t>
            </w:r>
            <w:r w:rsidRPr="00093588">
              <w:rPr>
                <w:szCs w:val="24"/>
              </w:rPr>
              <w:t>/006/2018-1 от 26.01.2018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  <w:r w:rsidRPr="00093588">
              <w:rPr>
                <w:bCs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szCs w:val="24"/>
              </w:rPr>
              <w:t>- КНС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</w:rPr>
            </w:pPr>
            <w:r w:rsidRPr="00093588">
              <w:rPr>
                <w:szCs w:val="24"/>
              </w:rPr>
              <w:t>3 214 374.00/ 2 469 </w:t>
            </w:r>
            <w:r w:rsidRPr="00093588">
              <w:rPr>
                <w:szCs w:val="24"/>
              </w:rPr>
              <w:lastRenderedPageBreak/>
              <w:t>067.81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lastRenderedPageBreak/>
              <w:t>3214374,00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756020,77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2458353,23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Водонапорная башня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</w:rPr>
            </w:pPr>
            <w:r w:rsidRPr="00093588">
              <w:rPr>
                <w:szCs w:val="24"/>
              </w:rPr>
              <w:t>8 807.64/0.00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8807,64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8807,64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</w:p>
        </w:tc>
      </w:tr>
      <w:tr w:rsidR="00CF3436" w:rsidRPr="00093588" w:rsidTr="00DC41E6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93588">
              <w:rPr>
                <w:szCs w:val="24"/>
              </w:rPr>
              <w:t>Расходомер Днепр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Cs w:val="24"/>
              </w:rPr>
            </w:pPr>
            <w:r w:rsidRPr="00093588">
              <w:rPr>
                <w:szCs w:val="24"/>
              </w:rPr>
              <w:t>63 484.00/0.00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63484,00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63484,00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588">
              <w:rPr>
                <w:bCs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autoSpaceDE w:val="0"/>
              <w:autoSpaceDN w:val="0"/>
              <w:adjustRightInd w:val="0"/>
              <w:rPr>
                <w:bCs/>
                <w:szCs w:val="24"/>
                <w:highlight w:val="yellow"/>
              </w:rPr>
            </w:pPr>
          </w:p>
        </w:tc>
      </w:tr>
    </w:tbl>
    <w:p w:rsidR="00CF3436" w:rsidRDefault="00CF3436" w:rsidP="00CF343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566"/>
        <w:gridCol w:w="1372"/>
        <w:gridCol w:w="684"/>
        <w:gridCol w:w="779"/>
        <w:gridCol w:w="730"/>
        <w:gridCol w:w="1636"/>
      </w:tblGrid>
      <w:tr w:rsidR="00CF3436" w:rsidRPr="00093588" w:rsidTr="002B7E4D">
        <w:trPr>
          <w:cantSplit/>
          <w:trHeight w:val="150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№</w:t>
            </w:r>
          </w:p>
          <w:p w:rsidR="00CF3436" w:rsidRPr="00093588" w:rsidRDefault="00CF3436" w:rsidP="0034438C">
            <w:pPr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Полное наименование предприятия, объединения,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Местонахождение</w:t>
            </w:r>
          </w:p>
          <w:p w:rsidR="00CF3436" w:rsidRPr="00093588" w:rsidRDefault="00CF3436" w:rsidP="0034438C">
            <w:pPr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right="-56"/>
              <w:jc w:val="both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  <w:r w:rsidRPr="00093588">
              <w:rPr>
                <w:szCs w:val="24"/>
              </w:rPr>
              <w:t xml:space="preserve"> стоимость (руб.)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Начисленный износ (руб.)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</w:t>
            </w:r>
            <w:r w:rsidRPr="00093588">
              <w:rPr>
                <w:szCs w:val="24"/>
              </w:rPr>
              <w:t xml:space="preserve"> стоимость</w:t>
            </w:r>
          </w:p>
          <w:p w:rsidR="00CF3436" w:rsidRPr="00093588" w:rsidRDefault="00CF3436" w:rsidP="0034438C">
            <w:pPr>
              <w:jc w:val="center"/>
              <w:rPr>
                <w:sz w:val="28"/>
                <w:szCs w:val="28"/>
              </w:rPr>
            </w:pPr>
            <w:r w:rsidRPr="00093588">
              <w:rPr>
                <w:szCs w:val="24"/>
              </w:rPr>
              <w:t>(руб.)</w:t>
            </w:r>
          </w:p>
        </w:tc>
      </w:tr>
      <w:tr w:rsidR="00CF3436" w:rsidRPr="00093588" w:rsidTr="002B7E4D">
        <w:trPr>
          <w:trHeight w:val="251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>Муниципальное унитарное предприятие «</w:t>
            </w:r>
            <w:proofErr w:type="spellStart"/>
            <w:r w:rsidRPr="00093588">
              <w:rPr>
                <w:szCs w:val="24"/>
              </w:rPr>
              <w:t>Шумячское</w:t>
            </w:r>
            <w:proofErr w:type="spellEnd"/>
            <w:r w:rsidRPr="00093588">
              <w:rPr>
                <w:szCs w:val="24"/>
              </w:rPr>
              <w:t xml:space="preserve"> производственное объединение жилищно-коммунального хозяйства» </w:t>
            </w:r>
            <w:proofErr w:type="spellStart"/>
            <w:r w:rsidRPr="00093588">
              <w:rPr>
                <w:szCs w:val="24"/>
              </w:rPr>
              <w:t>Шумячского</w:t>
            </w:r>
            <w:proofErr w:type="spellEnd"/>
            <w:r w:rsidRPr="00093588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</w:tr>
      <w:tr w:rsidR="00CF3436" w:rsidRPr="00093588" w:rsidTr="002B7E4D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93588">
              <w:rPr>
                <w:b/>
                <w:bCs/>
                <w:sz w:val="26"/>
                <w:szCs w:val="26"/>
              </w:rPr>
              <w:t>ОБЪЕКТЫ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Автомашина УАЗ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314 940,00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314 940,00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 xml:space="preserve">Транспортное средство (легковая автомашина) УАЗ-315142, 2002 года выпуска, двигатель </w:t>
            </w:r>
          </w:p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ЗМЗ – 40210Р № 20046437, шасси №31510020131884, кузов № 31514020018838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  <w:p w:rsidR="00CF3436" w:rsidRPr="00093588" w:rsidRDefault="00CF3436" w:rsidP="0034438C">
            <w:pPr>
              <w:jc w:val="both"/>
              <w:rPr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135 000,00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135 000,00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  <w:highlight w:val="yellow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Pr="00093588"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 w:rsidRPr="00093588">
              <w:rPr>
                <w:rFonts w:eastAsia="Calibri"/>
                <w:sz w:val="22"/>
                <w:szCs w:val="22"/>
                <w:lang w:eastAsia="en-US"/>
              </w:rPr>
              <w:t xml:space="preserve"> 210740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</w:t>
            </w:r>
            <w:r w:rsidRPr="00093588">
              <w:rPr>
                <w:szCs w:val="24"/>
              </w:rPr>
              <w:lastRenderedPageBreak/>
              <w:t>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168 530,00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168 530,00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-ассенизационная автомашина (специализированная автомашина) ГАЗ53 КО503Б1,1990 года выпуска, двигатель №5311-200192, шасси № 1310238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31 141,04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31 141,04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highlight w:val="yellow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ГАЗ 53 – КО503, 1983 года выпуска, двигатель № 5312 – 132274, шасси № 771364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  <w:highlight w:val="yellow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25 218,41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25 218,41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(грузовая автомашина) ЗИЛ-ММЗ-554М, 1993 года выпуска, двигатель № 107530, шасси № 3314012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50 513,00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50 513,00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(трактор) МТЗ-80.1, 1993 года выпуска, № паспорта АВ 147803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77 900,00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77 900,00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(трактор) МТЗ-80, 1993 года выпуска, № паспорта АВ 147801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77 900,00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77 900,00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(трактор) МТЗ-80.1, 1992 года выпуска, № паспорта АВ 147802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73 203,20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73 203,20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Прицеп тракторный ПТС-4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16 764,89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16 764,89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 xml:space="preserve">Транспортное средство (автогрейдер) ДЗ-122А1, </w:t>
            </w:r>
          </w:p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1990 года выпуска, двигатель № 177400, основной ведущий мост № 406008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101 381,60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101 381,60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 w:val="22"/>
                <w:szCs w:val="22"/>
                <w:lang w:eastAsia="en-US"/>
              </w:rPr>
              <w:t>Транспортное средство (экскаватор) ЭО-2621, 1993 года выпуска, двигатель № ЗЛ 1778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124 800,00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124 800,00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Экскаваторное оборудование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509 000,00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369025,29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139974,71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Щеточное оборудование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72 000,00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62 250,00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9750,00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2"/>
                <w:lang w:eastAsia="en-US"/>
              </w:rPr>
              <w:t xml:space="preserve">Экскаватор-погрузчик ЭО-2626 на базе трактора </w:t>
            </w:r>
            <w:proofErr w:type="spellStart"/>
            <w:r w:rsidRPr="00093588">
              <w:rPr>
                <w:rFonts w:eastAsia="Calibri"/>
                <w:bCs/>
                <w:szCs w:val="22"/>
                <w:lang w:eastAsia="en-US"/>
              </w:rPr>
              <w:t>Беларус</w:t>
            </w:r>
            <w:proofErr w:type="spellEnd"/>
            <w:r w:rsidRPr="00093588">
              <w:rPr>
                <w:rFonts w:eastAsia="Calibri"/>
                <w:bCs/>
                <w:szCs w:val="22"/>
                <w:lang w:eastAsia="en-US"/>
              </w:rPr>
              <w:t xml:space="preserve"> 82.1-СМ </w:t>
            </w:r>
            <w:r w:rsidRPr="00093588">
              <w:rPr>
                <w:rFonts w:eastAsia="Calibri"/>
                <w:szCs w:val="22"/>
                <w:lang w:eastAsia="en-US"/>
              </w:rPr>
              <w:t xml:space="preserve">(с усиленными стреловыми цилиндрами, </w:t>
            </w:r>
            <w:proofErr w:type="spellStart"/>
            <w:r w:rsidRPr="00093588">
              <w:rPr>
                <w:rFonts w:eastAsia="Calibri"/>
                <w:szCs w:val="22"/>
                <w:lang w:eastAsia="en-US"/>
              </w:rPr>
              <w:t>джойстиковое</w:t>
            </w:r>
            <w:proofErr w:type="spellEnd"/>
            <w:r w:rsidRPr="00093588">
              <w:rPr>
                <w:rFonts w:eastAsia="Calibri"/>
                <w:szCs w:val="22"/>
                <w:lang w:eastAsia="en-US"/>
              </w:rPr>
              <w:t xml:space="preserve"> управление итальянский шестисекционный распределитель, шведские трубопроводы, регулятор грузоподъемности погрузочного оборудования), в комплекте с погрузочным оборудованием с ковшом 0,75 м3 + </w:t>
            </w:r>
            <w:r w:rsidRPr="00093588">
              <w:rPr>
                <w:rFonts w:eastAsia="Calibri"/>
                <w:szCs w:val="22"/>
                <w:lang w:eastAsia="en-US"/>
              </w:rPr>
              <w:lastRenderedPageBreak/>
              <w:t>экскаваторным оборудованием с ковшом 0,25 м3, заводской номер машины (рамы) 00900057, 2013 года выпуска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lastRenderedPageBreak/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1 020 000,00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1 020 000,00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МДК ГАЗ С-41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3 437 000,00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830 608,43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2 606 391,57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93588">
              <w:rPr>
                <w:sz w:val="26"/>
                <w:szCs w:val="26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rFonts w:eastAsia="Calibri"/>
                <w:szCs w:val="24"/>
                <w:lang w:eastAsia="en-US"/>
              </w:rPr>
              <w:t>Вентилятор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Пионерская, д. 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  <w:tr w:rsidR="00CF3436" w:rsidRPr="00093588" w:rsidTr="002B7E4D">
        <w:trPr>
          <w:trHeight w:val="80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093588">
              <w:rPr>
                <w:bCs/>
                <w:szCs w:val="24"/>
              </w:rPr>
              <w:t xml:space="preserve">Компрессорная станция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jc w:val="both"/>
              <w:rPr>
                <w:szCs w:val="24"/>
              </w:rPr>
            </w:pPr>
            <w:r w:rsidRPr="00093588">
              <w:rPr>
                <w:szCs w:val="24"/>
              </w:rPr>
              <w:t xml:space="preserve">Смоленская область, </w:t>
            </w:r>
            <w:proofErr w:type="spellStart"/>
            <w:r w:rsidRPr="00093588">
              <w:rPr>
                <w:szCs w:val="24"/>
              </w:rPr>
              <w:t>Шумячский</w:t>
            </w:r>
            <w:proofErr w:type="spellEnd"/>
            <w:r w:rsidRPr="00093588">
              <w:rPr>
                <w:szCs w:val="24"/>
              </w:rPr>
              <w:t xml:space="preserve"> район, п. Шумячи, ул. Заводская, д.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firstLine="12"/>
              <w:jc w:val="center"/>
              <w:rPr>
                <w:sz w:val="26"/>
                <w:szCs w:val="26"/>
              </w:rPr>
            </w:pPr>
            <w:r w:rsidRPr="00093588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bCs/>
                <w:szCs w:val="24"/>
              </w:rPr>
              <w:t>52 000,00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52 000,00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6" w:rsidRPr="00093588" w:rsidRDefault="00CF3436" w:rsidP="0034438C">
            <w:pPr>
              <w:ind w:left="-108"/>
              <w:jc w:val="center"/>
              <w:rPr>
                <w:szCs w:val="24"/>
              </w:rPr>
            </w:pPr>
            <w:r w:rsidRPr="00093588">
              <w:rPr>
                <w:szCs w:val="24"/>
              </w:rPr>
              <w:t>0,00</w:t>
            </w:r>
          </w:p>
        </w:tc>
      </w:tr>
    </w:tbl>
    <w:p w:rsidR="00CF3436" w:rsidRDefault="00CF3436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</w:p>
    <w:p w:rsidR="002B1D32" w:rsidRDefault="002B1D32" w:rsidP="009575C8">
      <w:pPr>
        <w:jc w:val="both"/>
        <w:rPr>
          <w:sz w:val="28"/>
        </w:rPr>
      </w:pPr>
      <w:bookmarkStart w:id="1" w:name="_GoBack"/>
      <w:bookmarkEnd w:id="1"/>
    </w:p>
    <w:sectPr w:rsidR="002B1D32" w:rsidSect="00C55BA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E1" w:rsidRDefault="000D29E1">
      <w:r>
        <w:separator/>
      </w:r>
    </w:p>
  </w:endnote>
  <w:endnote w:type="continuationSeparator" w:id="0">
    <w:p w:rsidR="000D29E1" w:rsidRDefault="000D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E1" w:rsidRDefault="000D29E1">
      <w:r>
        <w:separator/>
      </w:r>
    </w:p>
  </w:footnote>
  <w:footnote w:type="continuationSeparator" w:id="0">
    <w:p w:rsidR="000D29E1" w:rsidRDefault="000D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25758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39393"/>
      <w:docPartObj>
        <w:docPartGallery w:val="Page Numbers (Top of Page)"/>
        <w:docPartUnique/>
      </w:docPartObj>
    </w:sdtPr>
    <w:sdtEndPr/>
    <w:sdtContent>
      <w:p w:rsidR="00B62777" w:rsidRDefault="00B627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57" w:rsidRDefault="00862557">
    <w:pPr>
      <w:pStyle w:val="a3"/>
      <w:jc w:val="center"/>
    </w:pPr>
  </w:p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29E1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4D18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D32"/>
    <w:rsid w:val="002B1ED7"/>
    <w:rsid w:val="002B3C9E"/>
    <w:rsid w:val="002B3F7C"/>
    <w:rsid w:val="002B5565"/>
    <w:rsid w:val="002B562C"/>
    <w:rsid w:val="002B5A81"/>
    <w:rsid w:val="002B691F"/>
    <w:rsid w:val="002B7614"/>
    <w:rsid w:val="002B7E4D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867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0EA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571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D7CC8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16D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A3A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388A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0E11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691"/>
    <w:rsid w:val="00B43F33"/>
    <w:rsid w:val="00B442BA"/>
    <w:rsid w:val="00B4515E"/>
    <w:rsid w:val="00B458B5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777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B1B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5BA7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3436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41E6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0A49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502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pPr>
      <w:jc w:val="both"/>
    </w:pPr>
    <w:rPr>
      <w:sz w:val="26"/>
    </w:rPr>
  </w:style>
  <w:style w:type="paragraph" w:styleId="ab">
    <w:name w:val="No Spacing"/>
    <w:qFormat/>
    <w:rsid w:val="00B822BC"/>
    <w:rPr>
      <w:rFonts w:ascii="Calibri" w:hAnsi="Calibri"/>
      <w:sz w:val="22"/>
      <w:szCs w:val="22"/>
    </w:rPr>
  </w:style>
  <w:style w:type="table" w:styleId="ac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11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e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f">
    <w:name w:val="Hyperlink"/>
    <w:uiPriority w:val="99"/>
    <w:rsid w:val="00BB44F0"/>
    <w:rPr>
      <w:color w:val="0000FF"/>
      <w:u w:val="single"/>
    </w:rPr>
  </w:style>
  <w:style w:type="paragraph" w:customStyle="1" w:styleId="af0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3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3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0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4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A250F9"/>
    <w:rPr>
      <w:rFonts w:ascii="Calibri" w:hAnsi="Calibri"/>
      <w:sz w:val="22"/>
    </w:rPr>
  </w:style>
  <w:style w:type="paragraph" w:styleId="af4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character" w:customStyle="1" w:styleId="30">
    <w:name w:val="Заголовок 3 Знак"/>
    <w:basedOn w:val="a0"/>
    <w:link w:val="3"/>
    <w:rsid w:val="00CF3436"/>
    <w:rPr>
      <w:sz w:val="24"/>
    </w:rPr>
  </w:style>
  <w:style w:type="character" w:customStyle="1" w:styleId="10">
    <w:name w:val="Заголовок 1 Знак"/>
    <w:basedOn w:val="a0"/>
    <w:link w:val="1"/>
    <w:rsid w:val="00CF3436"/>
    <w:rPr>
      <w:sz w:val="32"/>
    </w:rPr>
  </w:style>
  <w:style w:type="character" w:customStyle="1" w:styleId="20">
    <w:name w:val="Заголовок 2 Знак"/>
    <w:basedOn w:val="a0"/>
    <w:link w:val="2"/>
    <w:rsid w:val="00CF3436"/>
    <w:rPr>
      <w:sz w:val="28"/>
      <w:u w:val="single"/>
    </w:rPr>
  </w:style>
  <w:style w:type="character" w:customStyle="1" w:styleId="a9">
    <w:name w:val="Основной текст Знак"/>
    <w:basedOn w:val="a0"/>
    <w:link w:val="a8"/>
    <w:rsid w:val="00CF343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F3436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F3436"/>
    <w:rPr>
      <w:sz w:val="26"/>
    </w:rPr>
  </w:style>
  <w:style w:type="character" w:customStyle="1" w:styleId="24">
    <w:name w:val="Основной текст 2 Знак"/>
    <w:basedOn w:val="a0"/>
    <w:link w:val="23"/>
    <w:rsid w:val="00CF3436"/>
    <w:rPr>
      <w:sz w:val="24"/>
    </w:rPr>
  </w:style>
  <w:style w:type="character" w:customStyle="1" w:styleId="af2">
    <w:name w:val="Текст выноски Знак"/>
    <w:basedOn w:val="a0"/>
    <w:link w:val="af1"/>
    <w:semiHidden/>
    <w:rsid w:val="00CF3436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uiPriority w:val="99"/>
    <w:locked/>
    <w:rsid w:val="00CF3436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F3436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EF12-8E70-4695-A789-94AADFA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2024-04-10T06:55:00Z</cp:lastPrinted>
  <dcterms:created xsi:type="dcterms:W3CDTF">2024-04-10T11:31:00Z</dcterms:created>
  <dcterms:modified xsi:type="dcterms:W3CDTF">2024-04-10T11:31:00Z</dcterms:modified>
</cp:coreProperties>
</file>