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913F0">
        <w:rPr>
          <w:sz w:val="28"/>
          <w:szCs w:val="28"/>
          <w:u w:val="single"/>
        </w:rPr>
        <w:t>21.09.2022г.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913F0">
        <w:rPr>
          <w:sz w:val="28"/>
          <w:szCs w:val="28"/>
        </w:rPr>
        <w:t xml:space="preserve"> 427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07358" w:rsidRDefault="003073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5"/>
      </w:tblGrid>
      <w:tr w:rsidR="00307358" w:rsidTr="00820702">
        <w:tc>
          <w:tcPr>
            <w:tcW w:w="4820" w:type="dxa"/>
          </w:tcPr>
          <w:p w:rsidR="00307358" w:rsidRPr="00307358" w:rsidRDefault="00307358" w:rsidP="00307358">
            <w:pPr>
              <w:tabs>
                <w:tab w:val="left" w:pos="7371"/>
              </w:tabs>
              <w:ind w:left="-105"/>
              <w:jc w:val="both"/>
              <w:rPr>
                <w:sz w:val="28"/>
                <w:szCs w:val="28"/>
              </w:rPr>
            </w:pPr>
            <w:r w:rsidRPr="00307358">
              <w:rPr>
                <w:sz w:val="28"/>
                <w:szCs w:val="28"/>
              </w:rPr>
              <w:t xml:space="preserve">Об оказании содействия в выполнении       мероприятий по обеспечению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3073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обилизационного развертывания               </w:t>
            </w:r>
            <w:r w:rsidRPr="00307358">
              <w:rPr>
                <w:sz w:val="28"/>
                <w:szCs w:val="28"/>
              </w:rPr>
              <w:t xml:space="preserve">Вооруженных Сил Российской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07358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307358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07358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307358">
              <w:rPr>
                <w:sz w:val="28"/>
                <w:szCs w:val="28"/>
              </w:rPr>
              <w:t>«</w:t>
            </w:r>
            <w:proofErr w:type="gramEnd"/>
            <w:r w:rsidRPr="00307358">
              <w:rPr>
                <w:sz w:val="28"/>
                <w:szCs w:val="28"/>
              </w:rPr>
              <w:t>Шумячский район» Смоленской</w:t>
            </w:r>
            <w:r>
              <w:rPr>
                <w:sz w:val="28"/>
                <w:szCs w:val="28"/>
              </w:rPr>
              <w:t xml:space="preserve">                 </w:t>
            </w:r>
            <w:r w:rsidRPr="00307358">
              <w:rPr>
                <w:sz w:val="28"/>
                <w:szCs w:val="28"/>
              </w:rPr>
              <w:t xml:space="preserve"> области</w:t>
            </w:r>
          </w:p>
          <w:p w:rsidR="00307358" w:rsidRDefault="0030735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307358" w:rsidRDefault="0030735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07358" w:rsidRPr="00307358" w:rsidRDefault="00307358" w:rsidP="00307358">
      <w:pPr>
        <w:tabs>
          <w:tab w:val="left" w:pos="7371"/>
        </w:tabs>
        <w:rPr>
          <w:sz w:val="28"/>
          <w:szCs w:val="28"/>
        </w:rPr>
      </w:pP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07358">
        <w:rPr>
          <w:sz w:val="28"/>
          <w:szCs w:val="28"/>
        </w:rPr>
        <w:t xml:space="preserve">На основании Указа Губернатора Смоленской области от 21 сентября </w:t>
      </w:r>
      <w:r w:rsidRPr="00307358">
        <w:rPr>
          <w:sz w:val="28"/>
          <w:szCs w:val="28"/>
        </w:rPr>
        <w:br/>
        <w:t>2022 года № 92 «О выполнении мероприятий по обеспечению мобилизационного</w:t>
      </w:r>
      <w:r>
        <w:rPr>
          <w:sz w:val="28"/>
          <w:szCs w:val="28"/>
        </w:rPr>
        <w:t xml:space="preserve"> развертывания   Вооруженных </w:t>
      </w:r>
      <w:r w:rsidRPr="00307358">
        <w:rPr>
          <w:sz w:val="28"/>
          <w:szCs w:val="28"/>
        </w:rPr>
        <w:t>Сил   Российской   Федерации   на   территории</w:t>
      </w:r>
      <w:r>
        <w:rPr>
          <w:sz w:val="28"/>
          <w:szCs w:val="28"/>
        </w:rPr>
        <w:t xml:space="preserve"> Смоленской   области»,   </w:t>
      </w:r>
      <w:r w:rsidRPr="00307358">
        <w:rPr>
          <w:sz w:val="28"/>
          <w:szCs w:val="28"/>
        </w:rPr>
        <w:t>Администрация       муниципального      образования</w:t>
      </w:r>
      <w:r>
        <w:rPr>
          <w:sz w:val="28"/>
          <w:szCs w:val="28"/>
        </w:rPr>
        <w:t xml:space="preserve"> </w:t>
      </w:r>
      <w:r w:rsidRPr="00307358">
        <w:rPr>
          <w:sz w:val="28"/>
          <w:szCs w:val="28"/>
        </w:rPr>
        <w:t>«Шумячский район» Смоленской области</w:t>
      </w: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07358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>П О С Т А Н О В Л Я Е Т</w:t>
      </w:r>
      <w:r w:rsidRPr="00307358">
        <w:rPr>
          <w:sz w:val="28"/>
          <w:szCs w:val="28"/>
        </w:rPr>
        <w:t>:</w:t>
      </w: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Cs w:val="24"/>
        </w:rPr>
      </w:pP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07358">
        <w:rPr>
          <w:sz w:val="28"/>
          <w:szCs w:val="28"/>
        </w:rPr>
        <w:t xml:space="preserve">1. Заместителям Главы муниципального образования «Шумячский район» Смоленской области, руководителям структурных подразделений </w:t>
      </w:r>
      <w:r>
        <w:rPr>
          <w:sz w:val="28"/>
          <w:szCs w:val="28"/>
        </w:rPr>
        <w:t xml:space="preserve">                                     </w:t>
      </w:r>
      <w:r w:rsidRPr="00307358">
        <w:rPr>
          <w:sz w:val="28"/>
          <w:szCs w:val="28"/>
        </w:rPr>
        <w:t>Администрации муниципального образования «Шумячский район» Смоленской области, Главам муниципальных образований сельских поселений Шумячского района Смоленской области, руководителям организаци</w:t>
      </w:r>
      <w:r>
        <w:rPr>
          <w:sz w:val="28"/>
          <w:szCs w:val="28"/>
        </w:rPr>
        <w:t>й,</w:t>
      </w:r>
      <w:r w:rsidR="006B1E4E">
        <w:rPr>
          <w:sz w:val="28"/>
          <w:szCs w:val="28"/>
        </w:rPr>
        <w:t xml:space="preserve"> независимо от                     организационно- правовых форм и форм собственности,</w:t>
      </w:r>
      <w:r>
        <w:rPr>
          <w:sz w:val="28"/>
          <w:szCs w:val="28"/>
        </w:rPr>
        <w:t xml:space="preserve"> расположенных на </w:t>
      </w:r>
      <w:r w:rsidR="006B1E4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территории </w:t>
      </w:r>
      <w:r w:rsidRPr="00307358">
        <w:rPr>
          <w:sz w:val="28"/>
          <w:szCs w:val="28"/>
        </w:rPr>
        <w:t>муниципального образован</w:t>
      </w:r>
      <w:r w:rsidR="006B1E4E">
        <w:rPr>
          <w:sz w:val="28"/>
          <w:szCs w:val="28"/>
        </w:rPr>
        <w:t xml:space="preserve">ия «Шумячский район» Смоленской                </w:t>
      </w:r>
      <w:r w:rsidRPr="00307358">
        <w:rPr>
          <w:sz w:val="28"/>
          <w:szCs w:val="28"/>
        </w:rPr>
        <w:t>области оказать содействие:</w:t>
      </w: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07358">
        <w:rPr>
          <w:sz w:val="28"/>
          <w:szCs w:val="28"/>
        </w:rPr>
        <w:t>- в обеспечении призыва граждан на военную службу по мобилизации в Вооруженные Силы Российской Федерации в количестве и в сроки, которые определены Министерством обороны Российской Федерации;</w:t>
      </w: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07358">
        <w:rPr>
          <w:sz w:val="28"/>
          <w:szCs w:val="28"/>
        </w:rPr>
        <w:t xml:space="preserve">- Военному комиссариату Шумячского района Смоленской области в </w:t>
      </w:r>
      <w:r>
        <w:rPr>
          <w:sz w:val="28"/>
          <w:szCs w:val="28"/>
        </w:rPr>
        <w:t xml:space="preserve">                </w:t>
      </w:r>
      <w:r w:rsidRPr="00307358">
        <w:rPr>
          <w:sz w:val="28"/>
          <w:szCs w:val="28"/>
        </w:rPr>
        <w:t xml:space="preserve">организации своевременного оповещения и явки граждан, подлежащих призыву на военную службу по мобилизации, поставки техники на сборные пункты или в </w:t>
      </w:r>
      <w:r w:rsidRPr="00307358">
        <w:rPr>
          <w:sz w:val="28"/>
          <w:szCs w:val="28"/>
        </w:rPr>
        <w:lastRenderedPageBreak/>
        <w:t xml:space="preserve">воинские части, в предоставлении зданий, сооружений, </w:t>
      </w:r>
      <w:proofErr w:type="gramStart"/>
      <w:r w:rsidRPr="00307358">
        <w:rPr>
          <w:sz w:val="28"/>
          <w:szCs w:val="28"/>
        </w:rPr>
        <w:t xml:space="preserve">коммуникаций,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307358">
        <w:rPr>
          <w:sz w:val="28"/>
          <w:szCs w:val="28"/>
        </w:rPr>
        <w:t xml:space="preserve">земельных участков, транспортных и других материальных средств в </w:t>
      </w:r>
      <w:r>
        <w:rPr>
          <w:sz w:val="28"/>
          <w:szCs w:val="28"/>
        </w:rPr>
        <w:t xml:space="preserve">                                 </w:t>
      </w:r>
      <w:r w:rsidRPr="00307358">
        <w:rPr>
          <w:sz w:val="28"/>
          <w:szCs w:val="28"/>
        </w:rPr>
        <w:t>соответствии с планами мобилизации.</w:t>
      </w: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07358">
        <w:rPr>
          <w:sz w:val="28"/>
          <w:szCs w:val="28"/>
        </w:rPr>
        <w:t>2</w:t>
      </w:r>
      <w:r w:rsidRPr="00307358">
        <w:rPr>
          <w:sz w:val="28"/>
        </w:rPr>
        <w:t>.  Ведущему специалист</w:t>
      </w:r>
      <w:r w:rsidR="00A03CC8">
        <w:rPr>
          <w:sz w:val="28"/>
        </w:rPr>
        <w:t>у</w:t>
      </w:r>
      <w:r w:rsidRPr="00307358">
        <w:rPr>
          <w:sz w:val="28"/>
        </w:rPr>
        <w:t xml:space="preserve"> сектора по информационной политике </w:t>
      </w:r>
      <w:r>
        <w:rPr>
          <w:sz w:val="28"/>
        </w:rPr>
        <w:t xml:space="preserve">                          </w:t>
      </w:r>
      <w:r w:rsidRPr="00307358">
        <w:rPr>
          <w:sz w:val="28"/>
        </w:rPr>
        <w:t xml:space="preserve">Администрации </w:t>
      </w:r>
      <w:r w:rsidRPr="00307358">
        <w:rPr>
          <w:sz w:val="28"/>
          <w:szCs w:val="28"/>
        </w:rPr>
        <w:t>муниципального образования «Шумячский район» Смоленской области</w:t>
      </w:r>
      <w:r>
        <w:rPr>
          <w:sz w:val="28"/>
        </w:rPr>
        <w:t xml:space="preserve"> (О.А. </w:t>
      </w:r>
      <w:proofErr w:type="spellStart"/>
      <w:r>
        <w:rPr>
          <w:sz w:val="28"/>
        </w:rPr>
        <w:t>Сныткину</w:t>
      </w:r>
      <w:proofErr w:type="spellEnd"/>
      <w:r w:rsidRPr="00307358">
        <w:rPr>
          <w:sz w:val="28"/>
        </w:rPr>
        <w:t>) обеспечить опубликование настоящего постановления в средствах массовой информации.</w:t>
      </w: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8"/>
        </w:rPr>
      </w:pPr>
      <w:r w:rsidRPr="00307358">
        <w:rPr>
          <w:sz w:val="28"/>
        </w:rPr>
        <w:t xml:space="preserve">3. Контроль за исполнением </w:t>
      </w:r>
      <w:r w:rsidR="00A03CC8">
        <w:rPr>
          <w:sz w:val="28"/>
        </w:rPr>
        <w:t xml:space="preserve">настоящего </w:t>
      </w:r>
      <w:r w:rsidRPr="00307358">
        <w:rPr>
          <w:sz w:val="28"/>
        </w:rPr>
        <w:t>постановления оставляю за собой.</w:t>
      </w:r>
    </w:p>
    <w:p w:rsidR="00307358" w:rsidRDefault="00307358" w:rsidP="00307358">
      <w:pPr>
        <w:tabs>
          <w:tab w:val="left" w:pos="7371"/>
        </w:tabs>
        <w:ind w:firstLine="709"/>
        <w:jc w:val="both"/>
        <w:rPr>
          <w:sz w:val="27"/>
          <w:szCs w:val="27"/>
        </w:rPr>
      </w:pP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7"/>
          <w:szCs w:val="27"/>
        </w:rPr>
      </w:pPr>
    </w:p>
    <w:p w:rsidR="00307358" w:rsidRPr="00307358" w:rsidRDefault="00307358" w:rsidP="00307358">
      <w:pPr>
        <w:tabs>
          <w:tab w:val="left" w:pos="7371"/>
        </w:tabs>
        <w:ind w:firstLine="709"/>
        <w:jc w:val="both"/>
        <w:rPr>
          <w:sz w:val="27"/>
          <w:szCs w:val="27"/>
        </w:rPr>
      </w:pPr>
    </w:p>
    <w:p w:rsidR="00307358" w:rsidRPr="00307358" w:rsidRDefault="00307358" w:rsidP="00307358">
      <w:pPr>
        <w:rPr>
          <w:sz w:val="28"/>
          <w:szCs w:val="28"/>
        </w:rPr>
      </w:pPr>
      <w:proofErr w:type="spellStart"/>
      <w:r w:rsidRPr="00307358">
        <w:rPr>
          <w:sz w:val="28"/>
          <w:szCs w:val="28"/>
        </w:rPr>
        <w:t>И.п</w:t>
      </w:r>
      <w:proofErr w:type="spellEnd"/>
      <w:r w:rsidRPr="00307358">
        <w:rPr>
          <w:sz w:val="28"/>
          <w:szCs w:val="28"/>
        </w:rPr>
        <w:t xml:space="preserve">. Главы муниципального образования </w:t>
      </w:r>
    </w:p>
    <w:p w:rsidR="00307358" w:rsidRPr="00307358" w:rsidRDefault="00307358" w:rsidP="00307358">
      <w:pPr>
        <w:rPr>
          <w:sz w:val="28"/>
          <w:szCs w:val="28"/>
        </w:rPr>
      </w:pPr>
      <w:r w:rsidRPr="00307358">
        <w:rPr>
          <w:sz w:val="28"/>
          <w:szCs w:val="28"/>
        </w:rPr>
        <w:t xml:space="preserve">«Шумячский район» Смоленской области      </w:t>
      </w:r>
      <w:r>
        <w:rPr>
          <w:sz w:val="28"/>
          <w:szCs w:val="28"/>
        </w:rPr>
        <w:t xml:space="preserve">                               </w:t>
      </w:r>
      <w:r w:rsidRPr="00307358">
        <w:rPr>
          <w:sz w:val="28"/>
          <w:szCs w:val="28"/>
        </w:rPr>
        <w:t xml:space="preserve">  Г.А. Варсанова</w:t>
      </w: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</w:p>
    <w:p w:rsidR="00307358" w:rsidRPr="00307358" w:rsidRDefault="00307358" w:rsidP="00307358">
      <w:pPr>
        <w:rPr>
          <w:sz w:val="28"/>
          <w:szCs w:val="28"/>
        </w:rPr>
      </w:pPr>
      <w:bookmarkStart w:id="0" w:name="_GoBack"/>
      <w:bookmarkEnd w:id="0"/>
    </w:p>
    <w:sectPr w:rsidR="00307358" w:rsidRPr="00307358" w:rsidSect="006B1E4E">
      <w:headerReference w:type="even" r:id="rId9"/>
      <w:headerReference w:type="default" r:id="rId10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03" w:rsidRDefault="008D1503">
      <w:r>
        <w:separator/>
      </w:r>
    </w:p>
  </w:endnote>
  <w:endnote w:type="continuationSeparator" w:id="0">
    <w:p w:rsidR="008D1503" w:rsidRDefault="008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03" w:rsidRDefault="008D1503">
      <w:r>
        <w:separator/>
      </w:r>
    </w:p>
  </w:footnote>
  <w:footnote w:type="continuationSeparator" w:id="0">
    <w:p w:rsidR="008D1503" w:rsidRDefault="008D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3F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07358"/>
    <w:rsid w:val="003105DA"/>
    <w:rsid w:val="00320E0A"/>
    <w:rsid w:val="00323075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40F"/>
    <w:rsid w:val="006B19A4"/>
    <w:rsid w:val="006B1E4E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0702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13F0"/>
    <w:rsid w:val="00895C7B"/>
    <w:rsid w:val="008B213D"/>
    <w:rsid w:val="008B336B"/>
    <w:rsid w:val="008B4D70"/>
    <w:rsid w:val="008B744D"/>
    <w:rsid w:val="008C6EEF"/>
    <w:rsid w:val="008D1503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CC8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C7B9A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42D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C6F8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74EE-47D7-4A23-8C09-7933363E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2022-09-23T06:04:00Z</cp:lastPrinted>
  <dcterms:created xsi:type="dcterms:W3CDTF">2022-09-23T09:03:00Z</dcterms:created>
  <dcterms:modified xsi:type="dcterms:W3CDTF">2022-09-23T09:03:00Z</dcterms:modified>
</cp:coreProperties>
</file>