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30CB7">
        <w:rPr>
          <w:sz w:val="28"/>
          <w:szCs w:val="28"/>
          <w:u w:val="single"/>
        </w:rPr>
        <w:t>27.04.2023г.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30CB7">
        <w:rPr>
          <w:sz w:val="28"/>
          <w:szCs w:val="28"/>
        </w:rPr>
        <w:t xml:space="preserve"> 165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596" w:type="dxa"/>
        <w:tblLook w:val="01E0" w:firstRow="1" w:lastRow="1" w:firstColumn="1" w:lastColumn="1" w:noHBand="0" w:noVBand="0"/>
      </w:tblPr>
      <w:tblGrid>
        <w:gridCol w:w="5103"/>
        <w:gridCol w:w="5493"/>
      </w:tblGrid>
      <w:tr w:rsidR="00BC6881" w:rsidRPr="00BC6881" w:rsidTr="00BC6881">
        <w:trPr>
          <w:trHeight w:val="379"/>
        </w:trPr>
        <w:tc>
          <w:tcPr>
            <w:tcW w:w="5103" w:type="dxa"/>
          </w:tcPr>
          <w:p w:rsidR="00BC6881" w:rsidRPr="00BC6881" w:rsidRDefault="00BC6881" w:rsidP="00BC6881">
            <w:pPr>
              <w:ind w:left="-105"/>
              <w:jc w:val="both"/>
              <w:rPr>
                <w:sz w:val="28"/>
                <w:szCs w:val="28"/>
              </w:rPr>
            </w:pPr>
            <w:r w:rsidRPr="00BC6881">
              <w:rPr>
                <w:sz w:val="28"/>
                <w:szCs w:val="28"/>
              </w:rPr>
              <w:t xml:space="preserve">О назначении публичных слушаний по вопросу утверждения проектов межевания территории земельных участков улично-дорожной сети, расположенных  по адресу: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п. Шумячи, ул.8 Марта,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п. Шумячи, </w:t>
            </w:r>
            <w:r w:rsidRPr="00A35C54">
              <w:rPr>
                <w:sz w:val="28"/>
                <w:szCs w:val="28"/>
              </w:rPr>
              <w:t xml:space="preserve">                     </w:t>
            </w:r>
            <w:r w:rsidRPr="00BC6881">
              <w:rPr>
                <w:sz w:val="28"/>
                <w:szCs w:val="28"/>
              </w:rPr>
              <w:t xml:space="preserve">ул. Мелиоративная,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п. Шумячи, ул. Луговая,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п. Шумячи, </w:t>
            </w:r>
            <w:r w:rsidRPr="00A35C54">
              <w:rPr>
                <w:sz w:val="28"/>
                <w:szCs w:val="28"/>
              </w:rPr>
              <w:t xml:space="preserve">                      </w:t>
            </w:r>
            <w:r w:rsidRPr="00BC6881">
              <w:rPr>
                <w:sz w:val="28"/>
                <w:szCs w:val="28"/>
              </w:rPr>
              <w:t xml:space="preserve">ул. Лесная,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</w:t>
            </w:r>
            <w:r w:rsidRPr="00A35C54">
              <w:rPr>
                <w:sz w:val="28"/>
                <w:szCs w:val="28"/>
              </w:rPr>
              <w:t xml:space="preserve">                       </w:t>
            </w:r>
            <w:r w:rsidRPr="00BC6881">
              <w:rPr>
                <w:sz w:val="28"/>
                <w:szCs w:val="28"/>
              </w:rPr>
              <w:t xml:space="preserve">п. Шумячи, переулок 2-ой Заводской,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п. Шумячи, переулок 1-ый Заводской , Российская Федерация, Смоленская область, </w:t>
            </w:r>
            <w:proofErr w:type="spellStart"/>
            <w:r w:rsidRPr="00BC6881">
              <w:rPr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sz w:val="28"/>
                <w:szCs w:val="28"/>
              </w:rPr>
              <w:t xml:space="preserve"> район, </w:t>
            </w:r>
            <w:proofErr w:type="spellStart"/>
            <w:r w:rsidRPr="00BC6881">
              <w:rPr>
                <w:sz w:val="28"/>
                <w:szCs w:val="28"/>
              </w:rPr>
              <w:t>Шумячское</w:t>
            </w:r>
            <w:proofErr w:type="spellEnd"/>
            <w:r w:rsidRPr="00BC6881">
              <w:rPr>
                <w:sz w:val="28"/>
                <w:szCs w:val="28"/>
              </w:rPr>
              <w:t xml:space="preserve"> городское поселение, п. Шумячи, переулок Гагарина, с разрешенным использованием – земли населенных пунктов</w:t>
            </w:r>
          </w:p>
        </w:tc>
        <w:tc>
          <w:tcPr>
            <w:tcW w:w="5493" w:type="dxa"/>
          </w:tcPr>
          <w:p w:rsidR="00BC6881" w:rsidRPr="00BC6881" w:rsidRDefault="00BC6881" w:rsidP="00BC68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881" w:rsidRPr="00BC6881" w:rsidRDefault="00BC6881" w:rsidP="00BC6881">
      <w:pPr>
        <w:ind w:firstLine="708"/>
        <w:jc w:val="both"/>
        <w:rPr>
          <w:sz w:val="28"/>
          <w:szCs w:val="28"/>
        </w:rPr>
      </w:pPr>
      <w:r w:rsidRPr="00BC6881">
        <w:rPr>
          <w:sz w:val="28"/>
          <w:szCs w:val="28"/>
        </w:rPr>
        <w:lastRenderedPageBreak/>
        <w:t>В соответствии с Градостроительным кодексом Российской Федерации,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BC6881">
        <w:rPr>
          <w:sz w:val="28"/>
          <w:szCs w:val="28"/>
        </w:rPr>
        <w:t>Шумячского</w:t>
      </w:r>
      <w:proofErr w:type="spellEnd"/>
      <w:r w:rsidRPr="00BC6881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 </w:t>
      </w:r>
      <w:proofErr w:type="spellStart"/>
      <w:r w:rsidRPr="00BC6881">
        <w:rPr>
          <w:sz w:val="28"/>
          <w:szCs w:val="28"/>
        </w:rPr>
        <w:t>Павлюченковой</w:t>
      </w:r>
      <w:proofErr w:type="spellEnd"/>
      <w:r w:rsidRPr="00BC6881">
        <w:rPr>
          <w:sz w:val="28"/>
          <w:szCs w:val="28"/>
        </w:rPr>
        <w:t xml:space="preserve"> Л.А. от 19.04.2023г. (регистрационный </w:t>
      </w:r>
      <w:r w:rsidRPr="00BC6881">
        <w:rPr>
          <w:color w:val="000000"/>
          <w:sz w:val="28"/>
          <w:szCs w:val="28"/>
        </w:rPr>
        <w:t>№ 500</w:t>
      </w:r>
      <w:r w:rsidRPr="00BC6881">
        <w:rPr>
          <w:sz w:val="28"/>
          <w:szCs w:val="28"/>
        </w:rPr>
        <w:t>)</w:t>
      </w:r>
    </w:p>
    <w:p w:rsidR="00BC6881" w:rsidRPr="00BC6881" w:rsidRDefault="00BC6881" w:rsidP="00BC6881">
      <w:pPr>
        <w:jc w:val="both"/>
        <w:rPr>
          <w:sz w:val="28"/>
          <w:szCs w:val="28"/>
        </w:rPr>
      </w:pPr>
      <w:r w:rsidRPr="00BC6881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</w:t>
      </w:r>
    </w:p>
    <w:p w:rsidR="00BC6881" w:rsidRPr="00BC6881" w:rsidRDefault="00BC6881" w:rsidP="00BC6881">
      <w:pPr>
        <w:jc w:val="both"/>
        <w:rPr>
          <w:sz w:val="28"/>
          <w:szCs w:val="28"/>
        </w:rPr>
      </w:pPr>
    </w:p>
    <w:p w:rsidR="00BC6881" w:rsidRPr="00A35C54" w:rsidRDefault="00BC6881" w:rsidP="00BC6881">
      <w:pPr>
        <w:jc w:val="both"/>
        <w:rPr>
          <w:sz w:val="28"/>
          <w:szCs w:val="28"/>
        </w:rPr>
      </w:pPr>
      <w:r w:rsidRPr="00A35C54">
        <w:rPr>
          <w:sz w:val="28"/>
          <w:szCs w:val="28"/>
        </w:rPr>
        <w:tab/>
      </w:r>
      <w:r w:rsidRPr="00BC6881">
        <w:rPr>
          <w:sz w:val="28"/>
          <w:szCs w:val="28"/>
        </w:rPr>
        <w:t>П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О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С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Т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А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Н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О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В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Л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Я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Е</w:t>
      </w:r>
      <w:r w:rsidRPr="00A35C54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>Т:</w:t>
      </w:r>
    </w:p>
    <w:p w:rsidR="00BC6881" w:rsidRPr="00BC6881" w:rsidRDefault="00BC6881" w:rsidP="00BC6881">
      <w:pPr>
        <w:jc w:val="both"/>
        <w:rPr>
          <w:sz w:val="28"/>
          <w:szCs w:val="28"/>
        </w:rPr>
      </w:pPr>
    </w:p>
    <w:p w:rsidR="00BC6881" w:rsidRPr="00BC6881" w:rsidRDefault="00BC6881" w:rsidP="00BC6881">
      <w:pPr>
        <w:ind w:firstLine="708"/>
        <w:jc w:val="both"/>
        <w:rPr>
          <w:sz w:val="28"/>
          <w:szCs w:val="28"/>
        </w:rPr>
      </w:pPr>
      <w:r w:rsidRPr="00BC6881">
        <w:rPr>
          <w:sz w:val="28"/>
          <w:szCs w:val="28"/>
        </w:rPr>
        <w:t xml:space="preserve">1. Назначить публичные слушания по вопросу утверждения проектов межевания территории земельных участков улично-дорожной сети, расположенных  по адресу: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п. Шумячи, ул.8 Марта,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п. Шумячи, ул. Мелиоративная,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</w:t>
      </w:r>
      <w:r w:rsidRPr="00A35C54">
        <w:rPr>
          <w:sz w:val="28"/>
          <w:szCs w:val="28"/>
        </w:rPr>
        <w:t xml:space="preserve">                 </w:t>
      </w:r>
      <w:r w:rsidRPr="00BC6881">
        <w:rPr>
          <w:sz w:val="28"/>
          <w:szCs w:val="28"/>
        </w:rPr>
        <w:t xml:space="preserve">п. Шумячи, ул. Луговая,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п. Шумячи, ул. Лесная,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п. Шумячи, переулок 2-ой Заводской,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п. Шумячи, переулок 1-ый Заводской, Российская Федерация,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</w:t>
      </w:r>
      <w:proofErr w:type="spellStart"/>
      <w:r w:rsidRPr="00BC6881">
        <w:rPr>
          <w:sz w:val="28"/>
          <w:szCs w:val="28"/>
        </w:rPr>
        <w:t>Шумячское</w:t>
      </w:r>
      <w:proofErr w:type="spellEnd"/>
      <w:r w:rsidRPr="00BC6881">
        <w:rPr>
          <w:sz w:val="28"/>
          <w:szCs w:val="28"/>
        </w:rPr>
        <w:t xml:space="preserve"> городское поселение, </w:t>
      </w:r>
      <w:r w:rsidRPr="00A35C54">
        <w:rPr>
          <w:sz w:val="28"/>
          <w:szCs w:val="28"/>
        </w:rPr>
        <w:t xml:space="preserve">                      </w:t>
      </w:r>
      <w:r w:rsidRPr="00BC6881">
        <w:rPr>
          <w:sz w:val="28"/>
          <w:szCs w:val="28"/>
        </w:rPr>
        <w:t>п. Шумячи, переулок Гагарина, с разрешенным использованием – земли населенных пунктов.</w:t>
      </w:r>
    </w:p>
    <w:p w:rsidR="00BC6881" w:rsidRPr="00BC6881" w:rsidRDefault="00BC6881" w:rsidP="00BC6881">
      <w:pPr>
        <w:ind w:firstLine="708"/>
        <w:jc w:val="both"/>
        <w:rPr>
          <w:sz w:val="28"/>
          <w:szCs w:val="28"/>
        </w:rPr>
      </w:pPr>
      <w:r w:rsidRPr="00BC6881">
        <w:rPr>
          <w:sz w:val="28"/>
          <w:szCs w:val="28"/>
        </w:rPr>
        <w:t>2. Определить, что публичные слушания состоятся 24.05.2023г. в 15 ч. 00 мин. в зале заседаний Администрации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п. Шумячи, ул. Школьная, д. 1, 2 этаж, зал заседаний.</w:t>
      </w:r>
    </w:p>
    <w:p w:rsidR="00BC6881" w:rsidRPr="00BC6881" w:rsidRDefault="00BC6881" w:rsidP="00BC6881">
      <w:pPr>
        <w:ind w:firstLine="708"/>
        <w:jc w:val="both"/>
        <w:rPr>
          <w:sz w:val="28"/>
          <w:szCs w:val="28"/>
        </w:rPr>
      </w:pPr>
      <w:r w:rsidRPr="00BC6881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 до 23.05.2023 г. в рабочие дни с 09 ч. 00 мин. до </w:t>
      </w:r>
      <w:r w:rsidR="009943EB">
        <w:rPr>
          <w:sz w:val="28"/>
          <w:szCs w:val="28"/>
        </w:rPr>
        <w:t xml:space="preserve">                 </w:t>
      </w:r>
      <w:r w:rsidRPr="00BC6881">
        <w:rPr>
          <w:sz w:val="28"/>
          <w:szCs w:val="28"/>
        </w:rPr>
        <w:t>13</w:t>
      </w:r>
      <w:r w:rsidR="009943EB">
        <w:rPr>
          <w:sz w:val="28"/>
          <w:szCs w:val="28"/>
        </w:rPr>
        <w:t xml:space="preserve"> </w:t>
      </w:r>
      <w:r w:rsidRPr="00BC6881">
        <w:rPr>
          <w:sz w:val="28"/>
          <w:szCs w:val="28"/>
        </w:rPr>
        <w:t xml:space="preserve">ч. 00 мин. и с 14 ч. 00 мин. до 18 ч. 00 мин., по адресу: Смоленская область, 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район, п. Шумячи, ул. Школьная, д. 1, 3 этаж, кабинет 44.</w:t>
      </w:r>
    </w:p>
    <w:p w:rsidR="00BC6881" w:rsidRPr="00BC6881" w:rsidRDefault="00BC6881" w:rsidP="00BC6881">
      <w:pPr>
        <w:ind w:firstLine="708"/>
        <w:jc w:val="both"/>
        <w:rPr>
          <w:sz w:val="28"/>
          <w:szCs w:val="28"/>
        </w:rPr>
      </w:pPr>
      <w:r w:rsidRPr="00BC6881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C6881">
        <w:rPr>
          <w:sz w:val="28"/>
          <w:szCs w:val="28"/>
        </w:rPr>
        <w:t>Шумячский</w:t>
      </w:r>
      <w:proofErr w:type="spellEnd"/>
      <w:r w:rsidRPr="00BC6881">
        <w:rPr>
          <w:sz w:val="28"/>
          <w:szCs w:val="28"/>
        </w:rPr>
        <w:t xml:space="preserve"> район» Смоленской области Н.М. </w:t>
      </w:r>
      <w:proofErr w:type="spellStart"/>
      <w:r w:rsidRPr="00BC6881">
        <w:rPr>
          <w:sz w:val="28"/>
          <w:szCs w:val="28"/>
        </w:rPr>
        <w:t>Елисеенко</w:t>
      </w:r>
      <w:proofErr w:type="spellEnd"/>
      <w:r w:rsidRPr="00BC6881">
        <w:rPr>
          <w:sz w:val="28"/>
          <w:szCs w:val="28"/>
        </w:rPr>
        <w:t>.</w:t>
      </w:r>
    </w:p>
    <w:p w:rsidR="00BC6881" w:rsidRPr="00BC6881" w:rsidRDefault="00BC6881" w:rsidP="00BC6881">
      <w:pPr>
        <w:rPr>
          <w:szCs w:val="24"/>
        </w:rPr>
      </w:pPr>
    </w:p>
    <w:p w:rsidR="00BC6881" w:rsidRPr="00BC6881" w:rsidRDefault="00BC6881" w:rsidP="00BC6881">
      <w:pPr>
        <w:rPr>
          <w:szCs w:val="24"/>
        </w:rPr>
      </w:pPr>
    </w:p>
    <w:p w:rsidR="00BC6881" w:rsidRPr="00BC6881" w:rsidRDefault="00BC6881" w:rsidP="00BC6881">
      <w:pPr>
        <w:rPr>
          <w:szCs w:val="24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5245"/>
        <w:gridCol w:w="4546"/>
      </w:tblGrid>
      <w:tr w:rsidR="00BC6881" w:rsidRPr="00BC6881" w:rsidTr="00BC6881">
        <w:tc>
          <w:tcPr>
            <w:tcW w:w="5245" w:type="dxa"/>
            <w:hideMark/>
          </w:tcPr>
          <w:p w:rsidR="00BC6881" w:rsidRPr="00BC6881" w:rsidRDefault="00BC6881" w:rsidP="00BC6881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BC6881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C688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BC688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46" w:type="dxa"/>
            <w:vAlign w:val="bottom"/>
            <w:hideMark/>
          </w:tcPr>
          <w:p w:rsidR="00BC6881" w:rsidRPr="00BC6881" w:rsidRDefault="00BC6881" w:rsidP="00BC6881">
            <w:pPr>
              <w:jc w:val="right"/>
              <w:rPr>
                <w:color w:val="000000"/>
                <w:sz w:val="28"/>
                <w:szCs w:val="28"/>
              </w:rPr>
            </w:pPr>
            <w:r w:rsidRPr="00BC6881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6881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BC6881" w:rsidRPr="00BC6881" w:rsidRDefault="00BC6881" w:rsidP="00BC6881">
      <w:pPr>
        <w:ind w:left="709"/>
        <w:jc w:val="both"/>
        <w:rPr>
          <w:color w:val="FF0000"/>
          <w:sz w:val="28"/>
          <w:szCs w:val="28"/>
        </w:rPr>
      </w:pPr>
    </w:p>
    <w:p w:rsidR="00BC6881" w:rsidRPr="00BC6881" w:rsidRDefault="00BC6881" w:rsidP="00BC6881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BC6881">
      <w:headerReference w:type="even" r:id="rId9"/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6A" w:rsidRDefault="00A82C6A" w:rsidP="00FC6C01">
      <w:r>
        <w:separator/>
      </w:r>
    </w:p>
  </w:endnote>
  <w:endnote w:type="continuationSeparator" w:id="0">
    <w:p w:rsidR="00A82C6A" w:rsidRDefault="00A82C6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6A" w:rsidRDefault="00A82C6A" w:rsidP="00FC6C01">
      <w:r>
        <w:separator/>
      </w:r>
    </w:p>
  </w:footnote>
  <w:footnote w:type="continuationSeparator" w:id="0">
    <w:p w:rsidR="00A82C6A" w:rsidRDefault="00A82C6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62416"/>
      <w:docPartObj>
        <w:docPartGallery w:val="Page Numbers (Top of Page)"/>
        <w:docPartUnique/>
      </w:docPartObj>
    </w:sdtPr>
    <w:sdtEndPr/>
    <w:sdtContent>
      <w:p w:rsidR="00BC6881" w:rsidRDefault="00BC68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43EB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9B9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5C54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2C6A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0CB7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6881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8C41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48DD-5984-424E-97C8-C1C31729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2023-05-05T06:52:00Z</dcterms:created>
  <dcterms:modified xsi:type="dcterms:W3CDTF">2023-05-05T06:52:00Z</dcterms:modified>
</cp:coreProperties>
</file>