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9751CE">
        <w:rPr>
          <w:color w:val="auto"/>
          <w:sz w:val="28"/>
          <w:szCs w:val="28"/>
        </w:rPr>
        <w:t>7</w:t>
      </w:r>
    </w:p>
    <w:p w:rsidR="000F4278" w:rsidRDefault="000F4278" w:rsidP="000F4278">
      <w:proofErr w:type="gramStart"/>
      <w:r>
        <w:t xml:space="preserve">От  </w:t>
      </w:r>
      <w:r w:rsidR="009751CE">
        <w:t>14.02.2022</w:t>
      </w:r>
      <w:proofErr w:type="gramEnd"/>
      <w:r>
        <w:t xml:space="preserve"> г. №</w:t>
      </w:r>
      <w:r w:rsidR="00702B75">
        <w:t>7</w:t>
      </w:r>
      <w:bookmarkStart w:id="0" w:name="_GoBack"/>
      <w:bookmarkEnd w:id="0"/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8D5482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Порядок </w:t>
                  </w:r>
                  <w:r w:rsidR="00B005CA">
                    <w:rPr>
                      <w:sz w:val="28"/>
                      <w:szCs w:val="28"/>
                    </w:rPr>
                    <w:t xml:space="preserve">санкционирования </w:t>
                  </w:r>
                  <w:r w:rsidR="00A550D9">
                    <w:rPr>
                      <w:sz w:val="28"/>
                      <w:szCs w:val="28"/>
                    </w:rPr>
                    <w:t>оплаты денежных обязательств получателей средств местного бюджета муниципального образования «</w:t>
                  </w:r>
                  <w:proofErr w:type="spellStart"/>
                  <w:r w:rsidR="00A550D9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район» Смоленской области, бюджета </w:t>
                  </w:r>
                  <w:proofErr w:type="spellStart"/>
                  <w:r w:rsidR="00A550D9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городского поселения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            </w:r>
                  <w:proofErr w:type="spellStart"/>
                  <w:r w:rsidR="00A550D9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район» Смоленской области, бюджета </w:t>
                  </w:r>
                  <w:proofErr w:type="spellStart"/>
                  <w:r w:rsidR="00A550D9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Default="008D5482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54A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A550D9">
        <w:rPr>
          <w:sz w:val="28"/>
          <w:szCs w:val="28"/>
        </w:rPr>
        <w:t>Порядок санкционирования оплаты денежных обязательств получателей средств местного бюджета муниципального образования «</w:t>
      </w:r>
      <w:proofErr w:type="spellStart"/>
      <w:r w:rsidR="00A550D9">
        <w:rPr>
          <w:sz w:val="28"/>
          <w:szCs w:val="28"/>
        </w:rPr>
        <w:t>Шумячский</w:t>
      </w:r>
      <w:proofErr w:type="spellEnd"/>
      <w:r w:rsidR="00A550D9">
        <w:rPr>
          <w:sz w:val="28"/>
          <w:szCs w:val="28"/>
        </w:rPr>
        <w:t xml:space="preserve"> район» Смоленской области, бюджета </w:t>
      </w:r>
      <w:proofErr w:type="spellStart"/>
      <w:r w:rsidR="00A550D9">
        <w:rPr>
          <w:sz w:val="28"/>
          <w:szCs w:val="28"/>
        </w:rPr>
        <w:t>Шумячского</w:t>
      </w:r>
      <w:proofErr w:type="spellEnd"/>
      <w:r w:rsidR="00A550D9">
        <w:rPr>
          <w:sz w:val="28"/>
          <w:szCs w:val="28"/>
        </w:rPr>
        <w:t xml:space="preserve"> городского поселения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 w:rsidR="00A550D9">
        <w:rPr>
          <w:sz w:val="28"/>
          <w:szCs w:val="28"/>
        </w:rPr>
        <w:t>Шумячский</w:t>
      </w:r>
      <w:proofErr w:type="spellEnd"/>
      <w:r w:rsidR="00A550D9">
        <w:rPr>
          <w:sz w:val="28"/>
          <w:szCs w:val="28"/>
        </w:rPr>
        <w:t xml:space="preserve"> район» Смоленской области, бюджета </w:t>
      </w:r>
      <w:proofErr w:type="spellStart"/>
      <w:r w:rsidR="00A550D9">
        <w:rPr>
          <w:sz w:val="28"/>
          <w:szCs w:val="28"/>
        </w:rPr>
        <w:t>Шумячского</w:t>
      </w:r>
      <w:proofErr w:type="spellEnd"/>
      <w:r w:rsidR="00A550D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утвержденный приказом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A550D9">
        <w:rPr>
          <w:sz w:val="28"/>
          <w:szCs w:val="28"/>
        </w:rPr>
        <w:t>30.12.2020</w:t>
      </w:r>
      <w:r>
        <w:rPr>
          <w:sz w:val="28"/>
          <w:szCs w:val="28"/>
        </w:rPr>
        <w:t xml:space="preserve"> №</w:t>
      </w:r>
      <w:r w:rsidR="00B005CA">
        <w:rPr>
          <w:sz w:val="28"/>
          <w:szCs w:val="28"/>
        </w:rPr>
        <w:t>7</w:t>
      </w:r>
      <w:r w:rsidR="00A550D9">
        <w:rPr>
          <w:sz w:val="28"/>
          <w:szCs w:val="28"/>
        </w:rPr>
        <w:t>3</w:t>
      </w:r>
      <w:r>
        <w:rPr>
          <w:sz w:val="28"/>
          <w:szCs w:val="28"/>
        </w:rPr>
        <w:t>, следующие изменения :</w:t>
      </w:r>
    </w:p>
    <w:p w:rsidR="003A7E05" w:rsidRDefault="003A7E05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пункта </w:t>
      </w:r>
      <w:r w:rsidR="00A550D9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«19.06.2012 №383-П» заменить словами «29.06.2021 №762-П»</w:t>
      </w:r>
      <w:r w:rsidR="009751CE">
        <w:rPr>
          <w:sz w:val="28"/>
          <w:szCs w:val="28"/>
        </w:rPr>
        <w:t>.</w:t>
      </w:r>
    </w:p>
    <w:p w:rsidR="008A11FB" w:rsidRDefault="008A11FB" w:rsidP="008D5482">
      <w:pPr>
        <w:pStyle w:val="a4"/>
        <w:ind w:left="-567" w:right="99" w:firstLine="540"/>
        <w:jc w:val="both"/>
        <w:rPr>
          <w:sz w:val="28"/>
          <w:szCs w:val="28"/>
        </w:rPr>
      </w:pPr>
    </w:p>
    <w:p w:rsidR="000C651F" w:rsidRPr="008D5482" w:rsidRDefault="00037888" w:rsidP="008D5482">
      <w:pPr>
        <w:pStyle w:val="a4"/>
        <w:ind w:left="-567" w:right="99" w:firstLine="540"/>
        <w:jc w:val="both"/>
        <w:rPr>
          <w:sz w:val="28"/>
          <w:szCs w:val="28"/>
        </w:rPr>
      </w:pPr>
      <w:r w:rsidRPr="008D5482">
        <w:rPr>
          <w:sz w:val="28"/>
          <w:szCs w:val="28"/>
        </w:rPr>
        <w:t>Начальник</w:t>
      </w:r>
      <w:r w:rsidRPr="008D5482">
        <w:rPr>
          <w:spacing w:val="-5"/>
          <w:sz w:val="28"/>
          <w:szCs w:val="28"/>
        </w:rPr>
        <w:t xml:space="preserve"> </w:t>
      </w:r>
      <w:r w:rsidR="00DD0EB2" w:rsidRPr="008D5482">
        <w:rPr>
          <w:spacing w:val="-5"/>
          <w:sz w:val="28"/>
          <w:szCs w:val="28"/>
        </w:rPr>
        <w:t>Ф</w:t>
      </w:r>
      <w:r w:rsidRPr="008D5482">
        <w:rPr>
          <w:sz w:val="28"/>
          <w:szCs w:val="28"/>
        </w:rPr>
        <w:t>инансового</w:t>
      </w:r>
      <w:r w:rsidRPr="008D5482">
        <w:rPr>
          <w:spacing w:val="-4"/>
          <w:sz w:val="28"/>
          <w:szCs w:val="28"/>
        </w:rPr>
        <w:t xml:space="preserve"> </w:t>
      </w:r>
      <w:r w:rsidRPr="008D5482">
        <w:rPr>
          <w:sz w:val="28"/>
          <w:szCs w:val="28"/>
        </w:rPr>
        <w:t>управления</w:t>
      </w:r>
      <w:r w:rsidR="00576D18" w:rsidRPr="008D5482">
        <w:rPr>
          <w:sz w:val="28"/>
          <w:szCs w:val="28"/>
        </w:rPr>
        <w:t xml:space="preserve">                             Ю.В. </w:t>
      </w:r>
      <w:proofErr w:type="spellStart"/>
      <w:r w:rsidR="00576D18" w:rsidRPr="008D5482">
        <w:rPr>
          <w:sz w:val="28"/>
          <w:szCs w:val="28"/>
        </w:rPr>
        <w:t>Вознова</w:t>
      </w:r>
      <w:proofErr w:type="spellEnd"/>
    </w:p>
    <w:p w:rsidR="00037888" w:rsidRDefault="00037888" w:rsidP="00EA45AE">
      <w:pPr>
        <w:pStyle w:val="a4"/>
        <w:spacing w:before="224" w:line="321" w:lineRule="exact"/>
        <w:ind w:left="4947"/>
        <w:jc w:val="center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2B75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751CE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2D25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94C9-E475-499D-8B94-158B6C8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1378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15</cp:revision>
  <cp:lastPrinted>2022-02-14T14:04:00Z</cp:lastPrinted>
  <dcterms:created xsi:type="dcterms:W3CDTF">2020-12-09T09:11:00Z</dcterms:created>
  <dcterms:modified xsi:type="dcterms:W3CDTF">2022-02-14T14:04:00Z</dcterms:modified>
</cp:coreProperties>
</file>