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254965" w:rsidRDefault="00403EB0">
      <w:pPr>
        <w:jc w:val="center"/>
        <w:rPr>
          <w:szCs w:val="24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EA0DBC" w:rsidRDefault="00403EB0">
      <w:pPr>
        <w:jc w:val="center"/>
        <w:rPr>
          <w:b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EA0DBC" w:rsidRDefault="00403EB0">
      <w:pPr>
        <w:pStyle w:val="a3"/>
        <w:tabs>
          <w:tab w:val="clear" w:pos="4536"/>
          <w:tab w:val="clear" w:pos="9072"/>
        </w:tabs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5645F9">
        <w:rPr>
          <w:sz w:val="28"/>
          <w:szCs w:val="28"/>
          <w:u w:val="single"/>
        </w:rPr>
        <w:t>21.01.2022г.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5645F9">
        <w:rPr>
          <w:sz w:val="28"/>
          <w:szCs w:val="28"/>
        </w:rPr>
        <w:t xml:space="preserve"> 11-р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926A97" w:rsidRDefault="00926A97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20"/>
        <w:gridCol w:w="5211"/>
      </w:tblGrid>
      <w:tr w:rsidR="00926A97" w:rsidRPr="00926A97" w:rsidTr="00926A97">
        <w:tc>
          <w:tcPr>
            <w:tcW w:w="4820" w:type="dxa"/>
            <w:hideMark/>
          </w:tcPr>
          <w:p w:rsidR="00926A97" w:rsidRPr="00926A97" w:rsidRDefault="00926A97" w:rsidP="00926A9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26A97">
              <w:rPr>
                <w:sz w:val="28"/>
                <w:szCs w:val="28"/>
                <w:lang w:eastAsia="ar-SA"/>
              </w:rPr>
              <w:t>О внесении изменений в бюджетный прогноз</w:t>
            </w:r>
            <w:r w:rsidRPr="00926A97">
              <w:rPr>
                <w:color w:val="000000"/>
                <w:sz w:val="28"/>
                <w:szCs w:val="28"/>
                <w:lang w:eastAsia="ar-SA"/>
              </w:rPr>
              <w:t xml:space="preserve">  муниципального образования «Шумячский район» Смоленской области на долгосрочный период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           </w:t>
            </w:r>
            <w:r w:rsidRPr="00926A97">
              <w:rPr>
                <w:color w:val="000000"/>
                <w:sz w:val="28"/>
                <w:szCs w:val="28"/>
                <w:lang w:eastAsia="ar-SA"/>
              </w:rPr>
              <w:t>до 2025 года</w:t>
            </w:r>
          </w:p>
        </w:tc>
        <w:tc>
          <w:tcPr>
            <w:tcW w:w="5211" w:type="dxa"/>
          </w:tcPr>
          <w:p w:rsidR="00926A97" w:rsidRPr="00926A97" w:rsidRDefault="00926A97" w:rsidP="00926A9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926A97" w:rsidRDefault="00926A97" w:rsidP="00926A97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926A97" w:rsidRPr="00926A97" w:rsidRDefault="00926A97" w:rsidP="00926A97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926A97">
        <w:rPr>
          <w:sz w:val="28"/>
          <w:szCs w:val="28"/>
          <w:lang w:eastAsia="ar-SA"/>
        </w:rPr>
        <w:t>В соответствии статьей 170</w:t>
      </w:r>
      <w:r w:rsidRPr="00926A97">
        <w:rPr>
          <w:sz w:val="28"/>
          <w:szCs w:val="28"/>
          <w:vertAlign w:val="superscript"/>
          <w:lang w:eastAsia="ar-SA"/>
        </w:rPr>
        <w:t xml:space="preserve">1 </w:t>
      </w:r>
      <w:r w:rsidRPr="00926A97">
        <w:rPr>
          <w:sz w:val="28"/>
          <w:szCs w:val="28"/>
          <w:lang w:eastAsia="ar-SA"/>
        </w:rPr>
        <w:t>Бюджетного кодекса Российской Федерации, постановлением Администрации муниципального образования «Шумячский район» Смоленской области от 26 июля 2016 года №545 «Об утверждении Правил разработки и утверждения бюджетного прогноза муниципального образования «Шумячский район» Смоленской области на долгосрочный период»</w:t>
      </w:r>
    </w:p>
    <w:p w:rsidR="00926A97" w:rsidRPr="00926A97" w:rsidRDefault="00926A97" w:rsidP="00926A97">
      <w:pPr>
        <w:suppressAutoHyphens/>
        <w:jc w:val="both"/>
        <w:rPr>
          <w:sz w:val="28"/>
          <w:szCs w:val="28"/>
          <w:lang w:eastAsia="ar-SA"/>
        </w:rPr>
      </w:pPr>
    </w:p>
    <w:p w:rsidR="00926A97" w:rsidRPr="00926A97" w:rsidRDefault="00926A97" w:rsidP="00926A97">
      <w:pPr>
        <w:tabs>
          <w:tab w:val="left" w:pos="567"/>
          <w:tab w:val="left" w:pos="9923"/>
        </w:tabs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</w:t>
      </w:r>
      <w:r w:rsidRPr="00926A97">
        <w:rPr>
          <w:color w:val="000000" w:themeColor="text1"/>
          <w:sz w:val="28"/>
          <w:szCs w:val="28"/>
          <w:lang w:eastAsia="ar-SA"/>
        </w:rPr>
        <w:t>Внести в бюджетный прогноз муниципального образования «Шумячский район» Смоленской области на долгосрочный период до 2025 года, утвержденный распоряжением Администрации муниципального образования «Шумячский район» Смоленской области от 14.02.2020 года №41-р, следующие изменения:</w:t>
      </w:r>
    </w:p>
    <w:p w:rsidR="00926A97" w:rsidRPr="00926A97" w:rsidRDefault="00926A97" w:rsidP="00926A97">
      <w:pPr>
        <w:numPr>
          <w:ilvl w:val="0"/>
          <w:numId w:val="34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6A97">
        <w:rPr>
          <w:rFonts w:eastAsia="Calibri"/>
          <w:color w:val="000000" w:themeColor="text1"/>
          <w:sz w:val="28"/>
          <w:szCs w:val="28"/>
          <w:lang w:eastAsia="en-US"/>
        </w:rPr>
        <w:t>в разделе 2 слова «</w:t>
      </w:r>
      <w:r w:rsidRPr="00926A97">
        <w:rPr>
          <w:rFonts w:eastAsia="Calibri"/>
          <w:color w:val="000000" w:themeColor="text1"/>
          <w:spacing w:val="2"/>
          <w:sz w:val="28"/>
          <w:szCs w:val="28"/>
        </w:rPr>
        <w:t xml:space="preserve">на 2021-2023 годы» заменить словами «на 2022-2024 годы»; </w:t>
      </w:r>
      <w:r w:rsidRPr="00926A97">
        <w:rPr>
          <w:rFonts w:eastAsia="Calibri"/>
          <w:color w:val="000000" w:themeColor="text1"/>
          <w:sz w:val="28"/>
          <w:szCs w:val="28"/>
          <w:lang w:eastAsia="en-US"/>
        </w:rPr>
        <w:t>слова «</w:t>
      </w:r>
      <w:r w:rsidRPr="00926A97">
        <w:rPr>
          <w:rFonts w:eastAsia="Calibri"/>
          <w:color w:val="000000" w:themeColor="text1"/>
          <w:spacing w:val="2"/>
          <w:sz w:val="28"/>
          <w:szCs w:val="28"/>
        </w:rPr>
        <w:t>на 2021 год и на плановый период 2022 и 2023 годов» заменить словами «на 2022 год и на плановый период 2023 и 2024годов»;</w:t>
      </w:r>
    </w:p>
    <w:p w:rsidR="00926A97" w:rsidRPr="00926A97" w:rsidRDefault="00926A97" w:rsidP="00926A97">
      <w:pPr>
        <w:numPr>
          <w:ilvl w:val="0"/>
          <w:numId w:val="34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6A97">
        <w:rPr>
          <w:rFonts w:eastAsia="Calibri"/>
          <w:color w:val="000000" w:themeColor="text1"/>
          <w:spacing w:val="2"/>
          <w:sz w:val="28"/>
          <w:szCs w:val="28"/>
        </w:rPr>
        <w:t>раздел 3 изложить в следующей редакции:</w:t>
      </w:r>
    </w:p>
    <w:p w:rsidR="00926A97" w:rsidRPr="00926A97" w:rsidRDefault="00926A97" w:rsidP="00146029">
      <w:pPr>
        <w:widowControl w:val="0"/>
        <w:suppressAutoHyphens/>
        <w:autoSpaceDE w:val="0"/>
        <w:autoSpaceDN w:val="0"/>
        <w:adjustRightInd w:val="0"/>
        <w:ind w:hanging="142"/>
        <w:jc w:val="both"/>
        <w:rPr>
          <w:color w:val="000000" w:themeColor="text1"/>
          <w:sz w:val="28"/>
          <w:szCs w:val="28"/>
          <w:lang w:eastAsia="ar-SA"/>
        </w:rPr>
      </w:pPr>
      <w:r w:rsidRPr="00926A97">
        <w:rPr>
          <w:b/>
          <w:color w:val="000000" w:themeColor="text1"/>
          <w:sz w:val="28"/>
          <w:szCs w:val="28"/>
          <w:lang w:eastAsia="ar-SA"/>
        </w:rPr>
        <w:t xml:space="preserve">          «</w:t>
      </w:r>
      <w:r w:rsidRPr="00926A97">
        <w:rPr>
          <w:color w:val="000000" w:themeColor="text1"/>
          <w:sz w:val="28"/>
          <w:szCs w:val="28"/>
          <w:lang w:eastAsia="ar-SA"/>
        </w:rPr>
        <w:t>3. Основные параметры прогноза социально-экономического развития муниципального образования «Шумячский район» Смоленской области на долгосрочный период и условия реализации бюджетного прогноза.</w:t>
      </w:r>
    </w:p>
    <w:p w:rsidR="00926A97" w:rsidRPr="00926A97" w:rsidRDefault="00926A97" w:rsidP="00926A97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926A97">
        <w:rPr>
          <w:color w:val="000000" w:themeColor="text1"/>
          <w:sz w:val="28"/>
          <w:szCs w:val="28"/>
          <w:lang w:eastAsia="ar-SA"/>
        </w:rPr>
        <w:t xml:space="preserve">        Параметры прогноза социально-экономического развития Шумячского района Смоленской области на период 2020-2025 годы разработаны на основе анализа текущей социально-экономической ситуации. </w:t>
      </w:r>
    </w:p>
    <w:p w:rsidR="00926A97" w:rsidRPr="00926A97" w:rsidRDefault="00926A97" w:rsidP="00926A9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color w:val="000000" w:themeColor="text1"/>
          <w:sz w:val="28"/>
          <w:szCs w:val="28"/>
          <w:lang w:eastAsia="ar-SA"/>
        </w:rPr>
        <w:t xml:space="preserve">        При разработке основных параметров прогноза использованы отчетные данные, предоставленные территориальным органом Федеральной службы государственной статистики по С</w:t>
      </w:r>
      <w:r w:rsidRPr="00926A97">
        <w:rPr>
          <w:sz w:val="28"/>
          <w:szCs w:val="28"/>
          <w:lang w:eastAsia="ar-SA"/>
        </w:rPr>
        <w:t>моленской области, а также предприятий и организаций, расположенных на территории района.</w:t>
      </w:r>
    </w:p>
    <w:p w:rsidR="00926A97" w:rsidRPr="00926A97" w:rsidRDefault="00926A97" w:rsidP="00926A9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Цели и задачи прогноза на местном уровне ограничиваются, в основном, вопросами выполнения обязательств по содержанию объектов социальной сферы и муниципального хозяйства, решением наиболее острых первоочередных </w:t>
      </w:r>
      <w:r w:rsidRPr="00926A97">
        <w:rPr>
          <w:sz w:val="28"/>
          <w:szCs w:val="28"/>
          <w:lang w:eastAsia="ar-SA"/>
        </w:rPr>
        <w:lastRenderedPageBreak/>
        <w:t>социальных вопросов и поступающих наказов.</w:t>
      </w:r>
    </w:p>
    <w:p w:rsidR="00926A97" w:rsidRPr="00926A97" w:rsidRDefault="00926A97" w:rsidP="00926A97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Целью социально-экономического политики муниципального образования является повышение уровня жизни населения на основе производственного роста субъектов экономики, обеспечение нормального функционирования отраслей социальной сферы, максимально возможной занятости и улучшение качества жизни населения.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Прогнозом на период 2020-2025 годы определены следующие приоритеты социально-экономического развития муниципального образования «Шумячский район» Смоленской области: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сохранение и развитие промышленного потенциала на территории муниципального образования, создание условий для развития эффективных производств;</w:t>
      </w:r>
    </w:p>
    <w:p w:rsidR="00926A97" w:rsidRPr="00926A97" w:rsidRDefault="00926A97" w:rsidP="00926A9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создание благоприятного инвестиционного и предпринимательского климата на территории муниципального образования;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создание условий для эффективной занятости населения, сохранение и создание рабочих мест;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рост бюджетной обеспеченности муниципального образования за счет увеличения налогового потенциала и повышения эффективности управления муниципальным имуществом;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развитие отраслей социальной сферы, повышение качества, доступности и разнообразия, предоставляемых гражданам муниципальных услуг;</w:t>
      </w:r>
    </w:p>
    <w:p w:rsidR="00926A97" w:rsidRPr="00926A97" w:rsidRDefault="00926A97" w:rsidP="00926A9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проведение политики стимулирования жилищного строительства;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создание условий для комфортного проживания населения путем реализации мероприятий по благоустройству территории поселка, ремонту сети автомобильных дорог;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обеспечение бесперебойной работы систем жилищно-коммунального хозяйства, степени устойчивости и надежности функционирования коммунальных систем жизнеобеспечения населения;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экономия и рациональное использование топливно-энергетических ресурсов, разработка и реализация мер, стимулирующих энергосбережение и повышение энергетической эффективности в сфере жилищно-коммунального хозяйства;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- повышение уровня безопасности жизни населения.</w:t>
      </w:r>
    </w:p>
    <w:p w:rsidR="00926A97" w:rsidRPr="00926A97" w:rsidRDefault="00926A97" w:rsidP="00926A9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По прогнозным расчётам объём отгруженных товаров собственного производства, выполненных работ и   услуг собственными силами предприятий и организаций в действующих ценах к 2025 году составит 95,5 млн. руб.</w:t>
      </w:r>
      <w:r>
        <w:rPr>
          <w:sz w:val="28"/>
          <w:szCs w:val="28"/>
          <w:lang w:eastAsia="ar-SA"/>
        </w:rPr>
        <w:t xml:space="preserve"> </w:t>
      </w:r>
      <w:r w:rsidRPr="00926A97">
        <w:rPr>
          <w:sz w:val="28"/>
          <w:szCs w:val="28"/>
          <w:lang w:eastAsia="ar-SA"/>
        </w:rPr>
        <w:t>По прогнозной оценке к 2025 году всеми категориями хозяйств будет произведено сельскохозяйственной продукции в объёме 366,61 млн. руб. (119,6% к 2020 году). Развитие рынка труда в среднесрочной перспективе будет проходить в условиях демографических ограничений и в значительной степени определяться общей ситуацией в экономике. Прогноз развития рынка труда и занятости составлен с учётом сокращения численности населения и изменения возрастного состава населения. Демографическая ситуация будет вызывать снижение численности занятых в экономике. Демографическая ситуация будет развиваться под влиянием сложившихся тенденций рождаемости и смертности. Одним из рисков социально-</w:t>
      </w:r>
      <w:r w:rsidRPr="00926A97">
        <w:rPr>
          <w:sz w:val="28"/>
          <w:szCs w:val="28"/>
          <w:lang w:eastAsia="ar-SA"/>
        </w:rPr>
        <w:lastRenderedPageBreak/>
        <w:t xml:space="preserve">экономического развития в долгосрочном периоде остается сокращение численности населения, в том числе в трудоспособном возрасте. По прогнозным расчётам среднегодовая численность населения к 2025 году составит 8,661 тыс. человек. К 2025 году планируется улучшение инвестиционного климата за счёт привлечения новых инвесторов. Прогноз развития потребительского рынка товаров и услуг в среднесрочной перспективе учитывает влияние инфляционных процессов, роста реальных денежных доходов населения. </w:t>
      </w:r>
    </w:p>
    <w:p w:rsidR="00926A97" w:rsidRPr="00926A97" w:rsidRDefault="00926A97" w:rsidP="00926A97">
      <w:pPr>
        <w:tabs>
          <w:tab w:val="left" w:pos="567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6A97">
        <w:rPr>
          <w:rFonts w:eastAsia="Calibri"/>
          <w:sz w:val="28"/>
          <w:szCs w:val="28"/>
          <w:lang w:eastAsia="en-US"/>
        </w:rPr>
        <w:t xml:space="preserve">        Параметры прогноза социально-экономического развития муниципального образования «Шумячский район» Смоленской области на долгосрочный период приведены в приложении №1 бюджетному прогнозу муниципального образования «Шумячский район» Смоленской области на долгосрочный период до 2025 года.»</w:t>
      </w:r>
    </w:p>
    <w:p w:rsidR="00926A97" w:rsidRPr="00926A97" w:rsidRDefault="00926A97" w:rsidP="00926A97">
      <w:pPr>
        <w:numPr>
          <w:ilvl w:val="0"/>
          <w:numId w:val="34"/>
        </w:numPr>
        <w:tabs>
          <w:tab w:val="left" w:pos="567"/>
          <w:tab w:val="left" w:pos="993"/>
        </w:tabs>
        <w:suppressAutoHyphens/>
        <w:ind w:hanging="502"/>
        <w:jc w:val="both"/>
        <w:rPr>
          <w:rFonts w:eastAsia="Calibri"/>
          <w:sz w:val="28"/>
          <w:szCs w:val="28"/>
          <w:lang w:eastAsia="en-US"/>
        </w:rPr>
      </w:pPr>
      <w:r w:rsidRPr="00926A97">
        <w:rPr>
          <w:rFonts w:eastAsia="Calibri"/>
          <w:sz w:val="28"/>
          <w:szCs w:val="28"/>
          <w:lang w:eastAsia="en-US"/>
        </w:rPr>
        <w:t>абзац 3 и 4 раздела 4 изложить в следующей редакции:</w:t>
      </w:r>
    </w:p>
    <w:p w:rsidR="00926A97" w:rsidRPr="00926A97" w:rsidRDefault="00926A97" w:rsidP="00926A97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ar-SA"/>
        </w:rPr>
      </w:pPr>
      <w:r w:rsidRPr="00926A97">
        <w:rPr>
          <w:rFonts w:eastAsia="Calibri"/>
          <w:sz w:val="28"/>
          <w:szCs w:val="28"/>
          <w:lang w:eastAsia="ar-SA"/>
        </w:rPr>
        <w:t xml:space="preserve">        «В условиях бюджетного прогноза ожидается снижение общих доходов местного бюджета: с 309 131,8 тыс. рублей в 2020 году до 252 373,4 тыс. рублей к 2025 году (в 1,2 раза).</w:t>
      </w:r>
    </w:p>
    <w:p w:rsidR="00926A97" w:rsidRPr="00926A97" w:rsidRDefault="00926A97" w:rsidP="00926A97">
      <w:pPr>
        <w:tabs>
          <w:tab w:val="left" w:pos="567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6A97">
        <w:rPr>
          <w:rFonts w:eastAsia="Calibri"/>
          <w:sz w:val="28"/>
          <w:szCs w:val="28"/>
          <w:lang w:eastAsia="en-US"/>
        </w:rPr>
        <w:t xml:space="preserve">        Расходы местного бюджета прогнозируются со снижением с 309 550,5 тыс. рублей в 2020 году до 247 197,2 тыс. рублей к 2025 году (в 1,3 раза). </w:t>
      </w:r>
    </w:p>
    <w:p w:rsidR="00926A97" w:rsidRPr="00926A97" w:rsidRDefault="00926A97" w:rsidP="00926A97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4) приложение №1 «Основные параметры прогноза социально-экономического развития муниципального образования «Шумячский район» Смоленской области» изложить в новой редакции (прилагается);</w:t>
      </w:r>
    </w:p>
    <w:p w:rsidR="00926A97" w:rsidRPr="00926A97" w:rsidRDefault="00926A97" w:rsidP="00926A97">
      <w:pPr>
        <w:suppressAutoHyphens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5) приложение №2 «Структура доходов и расходов местного бюджета на долгосрочный период» изложить в новой редакции (прилагается);</w:t>
      </w:r>
    </w:p>
    <w:p w:rsidR="00926A97" w:rsidRPr="00926A97" w:rsidRDefault="00926A97" w:rsidP="00926A97">
      <w:pPr>
        <w:suppressAutoHyphens/>
        <w:jc w:val="both"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        6) приложение №3 «Данные о распределении бюджетных ассигнований по муниципальным программам (на период их действия) и непрограммным направлениям деятельности» изложить в новой редакции (прилагается).</w:t>
      </w:r>
    </w:p>
    <w:p w:rsidR="00926A97" w:rsidRDefault="00926A97" w:rsidP="00926A97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</w:p>
    <w:p w:rsidR="00926A97" w:rsidRPr="00926A97" w:rsidRDefault="00926A97" w:rsidP="00926A97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</w:p>
    <w:p w:rsidR="00926A97" w:rsidRPr="00926A97" w:rsidRDefault="00926A97" w:rsidP="00926A97">
      <w:pPr>
        <w:suppressAutoHyphens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 xml:space="preserve">И.п. Главы муниципального образования </w:t>
      </w:r>
    </w:p>
    <w:p w:rsidR="00926A97" w:rsidRPr="00926A97" w:rsidRDefault="00926A97" w:rsidP="00926A97">
      <w:pPr>
        <w:suppressAutoHyphens/>
        <w:rPr>
          <w:sz w:val="28"/>
          <w:szCs w:val="28"/>
          <w:lang w:eastAsia="ar-SA"/>
        </w:rPr>
      </w:pPr>
      <w:r w:rsidRPr="00926A97">
        <w:rPr>
          <w:sz w:val="28"/>
          <w:szCs w:val="28"/>
          <w:lang w:eastAsia="ar-SA"/>
        </w:rPr>
        <w:t>«Шумячский район» Смоленской области                                           Г.А. Варсанова</w:t>
      </w:r>
    </w:p>
    <w:p w:rsidR="00A42F3E" w:rsidRDefault="00A42F3E" w:rsidP="000C17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A42F3E" w:rsidRDefault="00A42F3E" w:rsidP="007724B6">
      <w:pPr>
        <w:ind w:right="141"/>
        <w:jc w:val="both"/>
        <w:rPr>
          <w:sz w:val="28"/>
          <w:szCs w:val="28"/>
        </w:rPr>
        <w:sectPr w:rsidR="00A42F3E" w:rsidSect="00F50506">
          <w:headerReference w:type="even" r:id="rId8"/>
          <w:headerReference w:type="default" r:id="rId9"/>
          <w:pgSz w:w="11907" w:h="16840" w:code="9"/>
          <w:pgMar w:top="567" w:right="708" w:bottom="1134" w:left="1276" w:header="720" w:footer="720" w:gutter="0"/>
          <w:pgNumType w:start="1"/>
          <w:cols w:space="720"/>
          <w:titlePg/>
          <w:docGrid w:linePitch="326"/>
        </w:sectPr>
      </w:pPr>
    </w:p>
    <w:p w:rsidR="00A23033" w:rsidRPr="00A23033" w:rsidRDefault="00A23033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lastRenderedPageBreak/>
        <w:t xml:space="preserve">                                                           </w:t>
      </w:r>
      <w:r w:rsidR="00F50506">
        <w:rPr>
          <w:sz w:val="26"/>
          <w:szCs w:val="26"/>
          <w:lang w:eastAsia="ar-SA"/>
        </w:rPr>
        <w:t xml:space="preserve">                               </w:t>
      </w:r>
      <w:r w:rsidRPr="00A23033">
        <w:rPr>
          <w:sz w:val="26"/>
          <w:szCs w:val="26"/>
          <w:lang w:eastAsia="ar-SA"/>
        </w:rPr>
        <w:t>Приложение №1</w:t>
      </w:r>
    </w:p>
    <w:p w:rsidR="00A23033" w:rsidRDefault="00A23033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t xml:space="preserve">                                   </w:t>
      </w:r>
      <w:r>
        <w:rPr>
          <w:sz w:val="26"/>
          <w:szCs w:val="26"/>
          <w:lang w:eastAsia="ar-SA"/>
        </w:rPr>
        <w:t xml:space="preserve">                            </w:t>
      </w:r>
      <w:r w:rsidRPr="00A23033">
        <w:rPr>
          <w:sz w:val="26"/>
          <w:szCs w:val="26"/>
          <w:lang w:eastAsia="ar-SA"/>
        </w:rPr>
        <w:t>к бюджетному прогнозу муниципального</w:t>
      </w:r>
    </w:p>
    <w:p w:rsidR="00A23033" w:rsidRPr="00A23033" w:rsidRDefault="00A23033" w:rsidP="00A23033">
      <w:pPr>
        <w:widowControl w:val="0"/>
        <w:suppressAutoHyphens/>
        <w:autoSpaceDE w:val="0"/>
        <w:autoSpaceDN w:val="0"/>
        <w:adjustRightInd w:val="0"/>
        <w:ind w:left="10348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t>образования «Шумячский район» Смоленской области на долгосрочный период до 2025 года</w:t>
      </w:r>
    </w:p>
    <w:p w:rsidR="00A23033" w:rsidRPr="00A23033" w:rsidRDefault="00A23033" w:rsidP="00A23033">
      <w:pPr>
        <w:suppressAutoHyphens/>
        <w:ind w:left="990"/>
        <w:rPr>
          <w:sz w:val="28"/>
          <w:szCs w:val="28"/>
          <w:lang w:eastAsia="ar-SA"/>
        </w:rPr>
      </w:pPr>
    </w:p>
    <w:p w:rsidR="00A23033" w:rsidRPr="00A23033" w:rsidRDefault="00A23033" w:rsidP="00A23033">
      <w:pPr>
        <w:suppressAutoHyphens/>
        <w:ind w:left="990"/>
        <w:rPr>
          <w:sz w:val="28"/>
          <w:szCs w:val="28"/>
          <w:lang w:eastAsia="ar-SA"/>
        </w:rPr>
      </w:pPr>
    </w:p>
    <w:p w:rsidR="00A23033" w:rsidRPr="00A23033" w:rsidRDefault="00A23033" w:rsidP="00A23033">
      <w:pPr>
        <w:suppressAutoHyphens/>
        <w:ind w:left="990"/>
        <w:jc w:val="center"/>
        <w:rPr>
          <w:b/>
          <w:sz w:val="28"/>
          <w:szCs w:val="28"/>
          <w:lang w:eastAsia="ar-SA"/>
        </w:rPr>
      </w:pPr>
      <w:r w:rsidRPr="00A23033">
        <w:rPr>
          <w:b/>
          <w:sz w:val="28"/>
          <w:szCs w:val="28"/>
          <w:lang w:eastAsia="ar-SA"/>
        </w:rPr>
        <w:t>ОСНОВНЫЕ ПАРАМЕНТРЫ</w:t>
      </w:r>
    </w:p>
    <w:p w:rsidR="00A23033" w:rsidRDefault="00A23033" w:rsidP="00A23033">
      <w:pPr>
        <w:suppressAutoHyphens/>
        <w:ind w:left="990"/>
        <w:jc w:val="center"/>
        <w:rPr>
          <w:b/>
          <w:sz w:val="28"/>
          <w:szCs w:val="28"/>
          <w:lang w:eastAsia="ar-SA"/>
        </w:rPr>
      </w:pPr>
      <w:r w:rsidRPr="00A23033">
        <w:rPr>
          <w:b/>
          <w:sz w:val="28"/>
          <w:szCs w:val="28"/>
          <w:lang w:eastAsia="ar-SA"/>
        </w:rPr>
        <w:t>прогноза социально-экономического развития муниципального образования «Шумячский район» Смоленской области на долгосрочный период</w:t>
      </w:r>
    </w:p>
    <w:p w:rsidR="00F50506" w:rsidRPr="00A23033" w:rsidRDefault="00F50506" w:rsidP="00A23033">
      <w:pPr>
        <w:suppressAutoHyphens/>
        <w:ind w:left="990"/>
        <w:jc w:val="center"/>
        <w:rPr>
          <w:sz w:val="28"/>
          <w:szCs w:val="28"/>
          <w:lang w:eastAsia="ar-SA"/>
        </w:rPr>
      </w:pPr>
    </w:p>
    <w:tbl>
      <w:tblPr>
        <w:tblW w:w="145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266"/>
        <w:gridCol w:w="1418"/>
        <w:gridCol w:w="1417"/>
        <w:gridCol w:w="1418"/>
        <w:gridCol w:w="1276"/>
        <w:gridCol w:w="1417"/>
        <w:gridCol w:w="1276"/>
      </w:tblGrid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2025 год</w:t>
            </w:r>
          </w:p>
        </w:tc>
      </w:tr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Объем промышленного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95,5</w:t>
            </w:r>
          </w:p>
        </w:tc>
      </w:tr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23033">
              <w:rPr>
                <w:rFonts w:eastAsia="Calibri"/>
                <w:sz w:val="26"/>
                <w:szCs w:val="26"/>
                <w:lang w:eastAsia="en-US"/>
              </w:rPr>
              <w:t>Темпы роста объема промышленного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3033">
              <w:rPr>
                <w:rFonts w:eastAsia="Calibri"/>
                <w:sz w:val="26"/>
                <w:szCs w:val="26"/>
                <w:lang w:eastAsia="en-US"/>
              </w:rPr>
              <w:t>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100,0</w:t>
            </w:r>
          </w:p>
        </w:tc>
      </w:tr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23033">
              <w:rPr>
                <w:rFonts w:eastAsia="Calibri"/>
                <w:sz w:val="26"/>
                <w:szCs w:val="26"/>
                <w:lang w:eastAsia="en-US"/>
              </w:rPr>
              <w:t>Объем реализации продукции сельского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320,58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333,47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348,32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366,61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366,61</w:t>
            </w:r>
          </w:p>
        </w:tc>
      </w:tr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23033">
              <w:rPr>
                <w:rFonts w:eastAsia="Calibri"/>
                <w:sz w:val="26"/>
                <w:szCs w:val="26"/>
                <w:lang w:eastAsia="en-US"/>
              </w:rPr>
              <w:t>Темп роста объема реализации продукции сельского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3033">
              <w:rPr>
                <w:rFonts w:eastAsia="Calibri"/>
                <w:sz w:val="26"/>
                <w:szCs w:val="26"/>
                <w:lang w:eastAsia="en-US"/>
              </w:rPr>
              <w:t>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93,39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100</w:t>
            </w:r>
          </w:p>
        </w:tc>
      </w:tr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Фонд начисленной заработной платы всех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355,469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359,019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362,609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366,229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369,889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369,889</w:t>
            </w:r>
          </w:p>
        </w:tc>
      </w:tr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Численность населения (среднегодовая)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8,861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8,781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8,711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8,661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8,661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8,661</w:t>
            </w:r>
          </w:p>
        </w:tc>
      </w:tr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23033">
              <w:rPr>
                <w:rFonts w:eastAsia="Calibri"/>
                <w:sz w:val="26"/>
                <w:szCs w:val="26"/>
                <w:lang w:eastAsia="en-US"/>
              </w:rPr>
              <w:t>Среднемесячная номинальная начисленная заработная плата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26,387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29,0</w:t>
            </w:r>
          </w:p>
        </w:tc>
      </w:tr>
      <w:tr w:rsidR="00A23033" w:rsidRPr="00A23033" w:rsidTr="00A23033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23033">
              <w:rPr>
                <w:rFonts w:eastAsia="Calibri"/>
                <w:sz w:val="26"/>
                <w:szCs w:val="26"/>
                <w:lang w:eastAsia="en-US"/>
              </w:rPr>
              <w:t>Темпы роста среднемесячной номинальной начисленной заработной 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23033">
              <w:rPr>
                <w:sz w:val="26"/>
                <w:szCs w:val="26"/>
                <w:lang w:eastAsia="ar-SA"/>
              </w:rPr>
              <w:t>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115 1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100</w:t>
            </w:r>
          </w:p>
        </w:tc>
      </w:tr>
    </w:tbl>
    <w:p w:rsidR="00A23033" w:rsidRPr="00A23033" w:rsidRDefault="00A23033" w:rsidP="00A23033">
      <w:pPr>
        <w:suppressAutoHyphens/>
        <w:ind w:left="990"/>
        <w:rPr>
          <w:sz w:val="28"/>
          <w:szCs w:val="28"/>
          <w:lang w:eastAsia="ar-SA"/>
        </w:rPr>
      </w:pPr>
    </w:p>
    <w:p w:rsidR="00F50506" w:rsidRDefault="007742B5" w:rsidP="007742B5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</w:t>
      </w:r>
    </w:p>
    <w:p w:rsidR="00F50506" w:rsidRDefault="00F50506" w:rsidP="007742B5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F50506" w:rsidRDefault="00F50506" w:rsidP="00F50506">
      <w:pPr>
        <w:widowControl w:val="0"/>
        <w:suppressAutoHyphens/>
        <w:autoSpaceDE w:val="0"/>
        <w:autoSpaceDN w:val="0"/>
        <w:adjustRightInd w:val="0"/>
        <w:ind w:left="6237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</w:t>
      </w:r>
    </w:p>
    <w:p w:rsidR="00F50506" w:rsidRDefault="00F50506" w:rsidP="00F50506">
      <w:pPr>
        <w:widowControl w:val="0"/>
        <w:suppressAutoHyphens/>
        <w:autoSpaceDE w:val="0"/>
        <w:autoSpaceDN w:val="0"/>
        <w:adjustRightInd w:val="0"/>
        <w:ind w:left="6237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                                    </w:t>
      </w:r>
    </w:p>
    <w:p w:rsidR="007742B5" w:rsidRPr="00A23033" w:rsidRDefault="00F50506" w:rsidP="00F50506">
      <w:pPr>
        <w:widowControl w:val="0"/>
        <w:suppressAutoHyphens/>
        <w:autoSpaceDE w:val="0"/>
        <w:autoSpaceDN w:val="0"/>
        <w:adjustRightInd w:val="0"/>
        <w:ind w:left="6237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</w:t>
      </w:r>
      <w:r w:rsidR="007742B5" w:rsidRPr="00A23033">
        <w:rPr>
          <w:sz w:val="26"/>
          <w:szCs w:val="26"/>
          <w:lang w:eastAsia="ar-SA"/>
        </w:rPr>
        <w:t>Приложение №</w:t>
      </w:r>
      <w:r w:rsidR="00D01CAF">
        <w:rPr>
          <w:sz w:val="26"/>
          <w:szCs w:val="26"/>
          <w:lang w:eastAsia="ar-SA"/>
        </w:rPr>
        <w:t>2</w:t>
      </w:r>
    </w:p>
    <w:p w:rsidR="00F50506" w:rsidRDefault="00F50506" w:rsidP="00F50506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</w:t>
      </w:r>
      <w:r w:rsidR="007742B5" w:rsidRPr="00A23033">
        <w:rPr>
          <w:sz w:val="26"/>
          <w:szCs w:val="26"/>
          <w:lang w:eastAsia="ar-SA"/>
        </w:rPr>
        <w:t xml:space="preserve">к бюджетному прогнозу </w:t>
      </w:r>
      <w:r w:rsidRPr="00A23033">
        <w:rPr>
          <w:sz w:val="26"/>
          <w:szCs w:val="26"/>
          <w:lang w:eastAsia="ar-SA"/>
        </w:rPr>
        <w:t>муниципального</w:t>
      </w:r>
    </w:p>
    <w:p w:rsidR="007742B5" w:rsidRPr="00A23033" w:rsidRDefault="00F50506" w:rsidP="00F50506">
      <w:pPr>
        <w:widowControl w:val="0"/>
        <w:suppressAutoHyphens/>
        <w:autoSpaceDE w:val="0"/>
        <w:autoSpaceDN w:val="0"/>
        <w:adjustRightInd w:val="0"/>
        <w:ind w:left="10348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t xml:space="preserve">образования «Шумячский район» Смоленской области </w:t>
      </w:r>
      <w:r w:rsidR="00D01CAF">
        <w:rPr>
          <w:sz w:val="26"/>
          <w:szCs w:val="26"/>
          <w:lang w:eastAsia="ar-SA"/>
        </w:rPr>
        <w:t>на долгосрочный период до 2025 года</w:t>
      </w:r>
      <w:r w:rsidR="007742B5" w:rsidRPr="00A23033">
        <w:rPr>
          <w:sz w:val="26"/>
          <w:szCs w:val="26"/>
          <w:lang w:eastAsia="ar-SA"/>
        </w:rPr>
        <w:t xml:space="preserve"> </w:t>
      </w:r>
    </w:p>
    <w:p w:rsidR="00F50506" w:rsidRDefault="00A23033" w:rsidP="007742B5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t xml:space="preserve">                                                             </w:t>
      </w:r>
    </w:p>
    <w:p w:rsidR="00A23033" w:rsidRPr="00A23033" w:rsidRDefault="00A23033" w:rsidP="007742B5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t xml:space="preserve">          </w:t>
      </w:r>
    </w:p>
    <w:p w:rsidR="00A23033" w:rsidRPr="00A23033" w:rsidRDefault="00A23033" w:rsidP="00A23033">
      <w:pPr>
        <w:suppressAutoHyphens/>
        <w:jc w:val="center"/>
        <w:rPr>
          <w:b/>
          <w:sz w:val="28"/>
          <w:szCs w:val="28"/>
          <w:lang w:eastAsia="ar-SA"/>
        </w:rPr>
      </w:pPr>
      <w:r w:rsidRPr="00A23033">
        <w:rPr>
          <w:b/>
          <w:sz w:val="28"/>
          <w:szCs w:val="28"/>
          <w:lang w:eastAsia="ar-SA"/>
        </w:rPr>
        <w:t xml:space="preserve">СТРУКТУРА </w:t>
      </w:r>
    </w:p>
    <w:p w:rsidR="00A23033" w:rsidRDefault="00A23033" w:rsidP="00A23033">
      <w:pPr>
        <w:suppressAutoHyphens/>
        <w:jc w:val="center"/>
        <w:rPr>
          <w:b/>
          <w:sz w:val="28"/>
          <w:szCs w:val="28"/>
          <w:lang w:eastAsia="ar-SA"/>
        </w:rPr>
      </w:pPr>
      <w:r w:rsidRPr="00A23033">
        <w:rPr>
          <w:b/>
          <w:sz w:val="28"/>
          <w:szCs w:val="28"/>
          <w:lang w:eastAsia="ar-SA"/>
        </w:rPr>
        <w:t>доходов и расходов местного бюджета на долгосрочный период</w:t>
      </w:r>
    </w:p>
    <w:p w:rsidR="00F50506" w:rsidRPr="00A23033" w:rsidRDefault="00F50506" w:rsidP="00A23033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396"/>
        <w:gridCol w:w="1417"/>
        <w:gridCol w:w="1418"/>
        <w:gridCol w:w="1559"/>
        <w:gridCol w:w="1985"/>
        <w:gridCol w:w="1417"/>
        <w:gridCol w:w="1701"/>
        <w:gridCol w:w="177"/>
      </w:tblGrid>
      <w:tr w:rsidR="00A23033" w:rsidRPr="00A23033" w:rsidTr="00A23033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23033" w:rsidRPr="00A23033" w:rsidRDefault="00A23033" w:rsidP="00A23033">
            <w:pPr>
              <w:suppressAutoHyphens/>
              <w:ind w:right="34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23033" w:rsidRPr="00A23033" w:rsidRDefault="00A23033" w:rsidP="00A23033">
            <w:pPr>
              <w:suppressAutoHyphens/>
              <w:ind w:right="34"/>
              <w:jc w:val="right"/>
              <w:rPr>
                <w:b/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(тыс. рублей)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50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 xml:space="preserve">2024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2025 год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21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23033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23033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23033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23033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23033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23033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23033">
              <w:rPr>
                <w:rFonts w:eastAsia="Calibri"/>
                <w:sz w:val="20"/>
                <w:lang w:eastAsia="en-US"/>
              </w:rPr>
              <w:t>7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30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Доходы,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309 131,8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287 329,3 043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245 983,8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252 373,4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252 373,4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252 373,4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286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3033" w:rsidRPr="00A23033" w:rsidTr="00A23033">
        <w:trPr>
          <w:gridAfter w:val="1"/>
          <w:wAfter w:w="177" w:type="dxa"/>
          <w:trHeight w:hRule="exact" w:val="31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25 740,4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27 005,7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 xml:space="preserve">26 170,8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27 535,3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27 535,3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27 535,3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28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3033" w:rsidRPr="00A23033" w:rsidTr="00A23033">
        <w:trPr>
          <w:gridAfter w:val="1"/>
          <w:wAfter w:w="177" w:type="dxa"/>
          <w:trHeight w:hRule="exact" w:val="42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18 031,6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20466,1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19 896,3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20 968,0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20 968,0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20 968,0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43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1 299,8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1 858,5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26 962,3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38 870,7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38 870,7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38 870,7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28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282 091,6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258 465,1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192 850,6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185 967,4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185 967,4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185 967,4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31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3033" w:rsidRPr="00A23033" w:rsidTr="00A23033">
        <w:trPr>
          <w:gridAfter w:val="1"/>
          <w:wAfter w:w="177" w:type="dxa"/>
          <w:trHeight w:hRule="exact" w:val="68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из бюджетов других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282 091,6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258 465,1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192 850,6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185 967,4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185 967,4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185 967,4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29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3033" w:rsidRPr="00A23033" w:rsidTr="00A23033">
        <w:trPr>
          <w:gridAfter w:val="1"/>
          <w:wAfter w:w="177" w:type="dxa"/>
          <w:trHeight w:hRule="exact" w:val="32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137 030,0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134 653,1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94 230,0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82 091,0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82 091,0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82 091,0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45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11 601,9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2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102 415,3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112 053,1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98 463,6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103 719,4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103 719,4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103 719,4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37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309 550,5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293 128,5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285 958,5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399 849,5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247 197,2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b/>
                <w:sz w:val="28"/>
                <w:szCs w:val="28"/>
                <w:lang w:eastAsia="en-US"/>
              </w:rPr>
              <w:t>247 197,2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28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23033" w:rsidRPr="00A23033" w:rsidTr="00A23033">
        <w:trPr>
          <w:gridAfter w:val="1"/>
          <w:wAfter w:w="177" w:type="dxa"/>
          <w:trHeight w:hRule="exact" w:val="41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23 952,9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25 634,2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color w:val="000000"/>
                <w:sz w:val="28"/>
                <w:szCs w:val="28"/>
                <w:lang w:eastAsia="en-US"/>
              </w:rPr>
              <w:t>24 969,5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color w:val="000000"/>
                <w:sz w:val="28"/>
                <w:szCs w:val="28"/>
                <w:lang w:eastAsia="en-US"/>
              </w:rPr>
              <w:t>22 119,8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color w:val="000000"/>
                <w:sz w:val="28"/>
                <w:szCs w:val="28"/>
                <w:lang w:eastAsia="en-US"/>
              </w:rPr>
              <w:t>21 421,7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color w:val="000000"/>
                <w:sz w:val="28"/>
                <w:szCs w:val="28"/>
                <w:lang w:eastAsia="en-US"/>
              </w:rPr>
              <w:t>21 421,7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68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lastRenderedPageBreak/>
              <w:t>расходы без учета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285 597,6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267 494,3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260 989,0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377 729,7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225 775,5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225 775,5</w:t>
            </w:r>
          </w:p>
        </w:tc>
      </w:tr>
      <w:tr w:rsidR="00A23033" w:rsidRPr="00A23033" w:rsidTr="00A23033">
        <w:trPr>
          <w:gridAfter w:val="1"/>
          <w:wAfter w:w="177" w:type="dxa"/>
          <w:trHeight w:hRule="exact" w:val="58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Дефицит/профицит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-418,7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-5799,2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0,0</w:t>
            </w:r>
          </w:p>
        </w:tc>
      </w:tr>
    </w:tbl>
    <w:p w:rsidR="00A23033" w:rsidRPr="00A23033" w:rsidRDefault="00A23033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A23033" w:rsidRPr="00A23033" w:rsidRDefault="00A23033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A23033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t xml:space="preserve">                                                                                </w:t>
      </w: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D01CAF" w:rsidRDefault="00D01CAF" w:rsidP="00A23033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</w:p>
    <w:p w:rsidR="00A23033" w:rsidRPr="00A23033" w:rsidRDefault="00A23033" w:rsidP="00F50506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t xml:space="preserve"> </w:t>
      </w:r>
    </w:p>
    <w:p w:rsidR="00A23033" w:rsidRDefault="00A23033" w:rsidP="00F50506">
      <w:pPr>
        <w:suppressAutoHyphens/>
        <w:ind w:left="990"/>
        <w:jc w:val="right"/>
        <w:rPr>
          <w:sz w:val="26"/>
          <w:szCs w:val="26"/>
          <w:lang w:eastAsia="ar-SA"/>
        </w:rPr>
      </w:pPr>
    </w:p>
    <w:p w:rsidR="00F50506" w:rsidRPr="00A23033" w:rsidRDefault="00F50506" w:rsidP="00F50506">
      <w:pPr>
        <w:widowControl w:val="0"/>
        <w:suppressAutoHyphens/>
        <w:autoSpaceDE w:val="0"/>
        <w:autoSpaceDN w:val="0"/>
        <w:adjustRightInd w:val="0"/>
        <w:ind w:left="6237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</w:t>
      </w:r>
      <w:r w:rsidRPr="00A23033">
        <w:rPr>
          <w:sz w:val="26"/>
          <w:szCs w:val="26"/>
          <w:lang w:eastAsia="ar-SA"/>
        </w:rPr>
        <w:t>Приложение №</w:t>
      </w:r>
      <w:r>
        <w:rPr>
          <w:sz w:val="26"/>
          <w:szCs w:val="26"/>
          <w:lang w:eastAsia="ar-SA"/>
        </w:rPr>
        <w:t>3</w:t>
      </w:r>
    </w:p>
    <w:p w:rsidR="00F50506" w:rsidRDefault="00F50506" w:rsidP="00F50506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</w:t>
      </w:r>
      <w:r w:rsidRPr="00A23033">
        <w:rPr>
          <w:sz w:val="26"/>
          <w:szCs w:val="26"/>
          <w:lang w:eastAsia="ar-SA"/>
        </w:rPr>
        <w:t>к бюджетному прогнозу муниципального</w:t>
      </w:r>
    </w:p>
    <w:p w:rsidR="00F50506" w:rsidRPr="00A23033" w:rsidRDefault="00F50506" w:rsidP="00F50506">
      <w:pPr>
        <w:widowControl w:val="0"/>
        <w:suppressAutoHyphens/>
        <w:autoSpaceDE w:val="0"/>
        <w:autoSpaceDN w:val="0"/>
        <w:adjustRightInd w:val="0"/>
        <w:ind w:left="10348"/>
        <w:jc w:val="both"/>
        <w:rPr>
          <w:sz w:val="26"/>
          <w:szCs w:val="26"/>
          <w:lang w:eastAsia="ar-SA"/>
        </w:rPr>
      </w:pPr>
      <w:r w:rsidRPr="00A23033">
        <w:rPr>
          <w:sz w:val="26"/>
          <w:szCs w:val="26"/>
          <w:lang w:eastAsia="ar-SA"/>
        </w:rPr>
        <w:t xml:space="preserve">образования «Шумячский район» Смоленской области </w:t>
      </w:r>
      <w:r>
        <w:rPr>
          <w:sz w:val="26"/>
          <w:szCs w:val="26"/>
          <w:lang w:eastAsia="ar-SA"/>
        </w:rPr>
        <w:t>на долгосрочный период до 2025 года</w:t>
      </w:r>
      <w:r w:rsidRPr="00A23033">
        <w:rPr>
          <w:sz w:val="26"/>
          <w:szCs w:val="26"/>
          <w:lang w:eastAsia="ar-SA"/>
        </w:rPr>
        <w:t xml:space="preserve"> </w:t>
      </w:r>
    </w:p>
    <w:p w:rsidR="00F50506" w:rsidRDefault="00F50506" w:rsidP="00F50506">
      <w:pPr>
        <w:suppressAutoHyphens/>
        <w:ind w:left="990"/>
        <w:jc w:val="right"/>
        <w:rPr>
          <w:sz w:val="26"/>
          <w:szCs w:val="26"/>
          <w:lang w:eastAsia="ar-SA"/>
        </w:rPr>
      </w:pPr>
    </w:p>
    <w:p w:rsidR="00F50506" w:rsidRDefault="00F50506" w:rsidP="00F50506">
      <w:pPr>
        <w:suppressAutoHyphens/>
        <w:ind w:left="990"/>
        <w:jc w:val="right"/>
        <w:rPr>
          <w:sz w:val="26"/>
          <w:szCs w:val="26"/>
          <w:lang w:eastAsia="ar-SA"/>
        </w:rPr>
      </w:pPr>
    </w:p>
    <w:p w:rsidR="00F50506" w:rsidRPr="00A23033" w:rsidRDefault="00F50506" w:rsidP="00F50506">
      <w:pPr>
        <w:suppressAutoHyphens/>
        <w:ind w:left="990"/>
        <w:jc w:val="right"/>
        <w:rPr>
          <w:sz w:val="26"/>
          <w:szCs w:val="26"/>
          <w:lang w:eastAsia="ar-SA"/>
        </w:rPr>
      </w:pPr>
    </w:p>
    <w:p w:rsidR="00A23033" w:rsidRPr="00A23033" w:rsidRDefault="00A23033" w:rsidP="00A23033">
      <w:pPr>
        <w:suppressAutoHyphens/>
        <w:jc w:val="center"/>
        <w:rPr>
          <w:b/>
          <w:sz w:val="28"/>
          <w:szCs w:val="28"/>
          <w:lang w:eastAsia="ar-SA"/>
        </w:rPr>
      </w:pPr>
      <w:r w:rsidRPr="00A23033">
        <w:rPr>
          <w:b/>
          <w:sz w:val="28"/>
          <w:szCs w:val="28"/>
          <w:lang w:eastAsia="ar-SA"/>
        </w:rPr>
        <w:t xml:space="preserve">ДАННЫЕ </w:t>
      </w:r>
    </w:p>
    <w:p w:rsidR="00A23033" w:rsidRPr="00A23033" w:rsidRDefault="00A23033" w:rsidP="00A23033">
      <w:pPr>
        <w:suppressAutoHyphens/>
        <w:jc w:val="center"/>
        <w:rPr>
          <w:b/>
          <w:sz w:val="28"/>
          <w:szCs w:val="28"/>
          <w:lang w:eastAsia="ar-SA"/>
        </w:rPr>
      </w:pPr>
      <w:r w:rsidRPr="00A23033">
        <w:rPr>
          <w:b/>
          <w:sz w:val="28"/>
          <w:szCs w:val="28"/>
          <w:lang w:eastAsia="ar-SA"/>
        </w:rPr>
        <w:t>о распределении бюджетных ассигнований по муниципальным программам (на период их действия) и непрограммным направлениям деятельности</w:t>
      </w:r>
    </w:p>
    <w:p w:rsidR="00A23033" w:rsidRPr="00A23033" w:rsidRDefault="00A23033" w:rsidP="00A23033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849"/>
        <w:gridCol w:w="4616"/>
        <w:gridCol w:w="1729"/>
        <w:gridCol w:w="1696"/>
        <w:gridCol w:w="1555"/>
        <w:gridCol w:w="1555"/>
        <w:gridCol w:w="1555"/>
        <w:gridCol w:w="1185"/>
        <w:gridCol w:w="149"/>
      </w:tblGrid>
      <w:tr w:rsidR="00A23033" w:rsidRPr="00A23033" w:rsidTr="00A23033">
        <w:trPr>
          <w:gridAfter w:val="1"/>
          <w:wAfter w:w="150" w:type="dxa"/>
        </w:trPr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033" w:rsidRPr="00A23033" w:rsidRDefault="00A23033" w:rsidP="00A2303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9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(тыс. рублей)</w:t>
            </w:r>
          </w:p>
        </w:tc>
      </w:tr>
      <w:tr w:rsidR="00A23033" w:rsidRPr="00A23033" w:rsidTr="00A23033">
        <w:trPr>
          <w:gridBefore w:val="1"/>
          <w:wBefore w:w="108" w:type="dxa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23033"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 xml:space="preserve">2024год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A23033">
              <w:rPr>
                <w:sz w:val="28"/>
                <w:szCs w:val="28"/>
                <w:lang w:eastAsia="ar-SA"/>
              </w:rPr>
              <w:t>2025 год</w:t>
            </w:r>
          </w:p>
        </w:tc>
      </w:tr>
      <w:tr w:rsidR="00A23033" w:rsidRPr="00A23033" w:rsidTr="00A23033">
        <w:trPr>
          <w:gridBefore w:val="1"/>
          <w:wBefore w:w="108" w:type="dxa"/>
          <w:trHeight w:val="24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Расходы, 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309 550,5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293 128,5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285 958,5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399 849,5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247 197,2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247 197,2</w:t>
            </w:r>
          </w:p>
        </w:tc>
      </w:tr>
      <w:tr w:rsidR="00A23033" w:rsidRPr="00A23033" w:rsidTr="00A23033">
        <w:trPr>
          <w:gridBefore w:val="1"/>
          <w:wBefore w:w="108" w:type="dxa"/>
          <w:trHeight w:val="33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в том числе: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rPr>
                <w:rFonts w:eastAsia="Calibri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rPr>
                <w:rFonts w:eastAsia="Calibri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rPr>
                <w:rFonts w:eastAsia="Calibri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rPr>
                <w:rFonts w:eastAsia="Calibri"/>
                <w:szCs w:val="24"/>
                <w:highlight w:val="yellow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rPr>
                <w:rFonts w:eastAsia="Calibri"/>
                <w:szCs w:val="24"/>
                <w:highlight w:val="yellow"/>
                <w:lang w:eastAsia="en-US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27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расходы на реализацию муниципальных программ: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302 743,0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258 049,4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271 758,5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385 412,6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229 843,1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b/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Муниципальная программа «Развитие образования и молодежной политики в муниципальном образовании «Шумячский район»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148 152,0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139 976,4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150 960,1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133 878,8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133 649,7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both"/>
              <w:rPr>
                <w:szCs w:val="24"/>
              </w:rPr>
            </w:pPr>
            <w:r w:rsidRPr="00A23033">
              <w:rPr>
                <w:color w:val="000000"/>
                <w:szCs w:val="24"/>
              </w:rPr>
              <w:t>Муниципальная программа «Развитие культуры и спорта в муниципальном образовании «Шумячский район»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52 421,5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51 474,9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51 617,4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50 056,8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45 309,4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b/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Муниципальная программа «Управление муниципальными финансами муниципального образования «Шумячский район»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29 492,7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30 005,0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30 157,3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27 056,6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26 358,5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b/>
                <w:szCs w:val="24"/>
                <w:lang w:eastAsia="ar-SA"/>
              </w:rPr>
            </w:pPr>
            <w:r w:rsidRPr="00A23033">
              <w:rPr>
                <w:color w:val="000000"/>
                <w:szCs w:val="24"/>
                <w:lang w:eastAsia="ar-SA"/>
              </w:rPr>
              <w:t xml:space="preserve">Муниципальная программа «Создание условий для эффективного управления муниципальным образованием </w:t>
            </w:r>
            <w:r w:rsidRPr="00A23033">
              <w:rPr>
                <w:szCs w:val="24"/>
                <w:lang w:eastAsia="ar-SA"/>
              </w:rPr>
              <w:t>«</w:t>
            </w:r>
            <w:r w:rsidRPr="00A23033">
              <w:rPr>
                <w:color w:val="000000"/>
                <w:szCs w:val="24"/>
                <w:lang w:eastAsia="ar-SA"/>
              </w:rPr>
              <w:t>Шумячский район</w:t>
            </w:r>
            <w:r w:rsidRPr="00A23033">
              <w:rPr>
                <w:szCs w:val="24"/>
                <w:lang w:eastAsia="ar-SA"/>
              </w:rPr>
              <w:t xml:space="preserve">» </w:t>
            </w:r>
            <w:r w:rsidRPr="00A23033">
              <w:rPr>
                <w:color w:val="000000"/>
                <w:szCs w:val="24"/>
                <w:lang w:eastAsia="ar-SA"/>
              </w:rPr>
              <w:t xml:space="preserve"> Смоленской области</w:t>
            </w:r>
            <w:r w:rsidRPr="00A23033">
              <w:rPr>
                <w:szCs w:val="24"/>
                <w:lang w:eastAsia="ar-SA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30 172,3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32 576,6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31 726,8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19 817,3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19 841,9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szCs w:val="24"/>
                <w:lang w:eastAsia="ar-SA"/>
              </w:rPr>
            </w:pPr>
            <w:r w:rsidRPr="00A23033">
              <w:rPr>
                <w:color w:val="000000"/>
                <w:szCs w:val="24"/>
                <w:lang w:eastAsia="ar-SA"/>
              </w:rPr>
              <w:lastRenderedPageBreak/>
              <w:t>Муниципальная программа «Обеспечение жильем молодых семей» муниципального образования «Шумячский район» Смоленской области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767,4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759,2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595,1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both"/>
              <w:rPr>
                <w:szCs w:val="24"/>
              </w:rPr>
            </w:pPr>
            <w:r w:rsidRPr="00A23033">
              <w:rPr>
                <w:szCs w:val="24"/>
              </w:rPr>
              <w:t>Муниципальная программа «Капитальный ремонт и ремонт автомобильных дорог общего пользования муниципального образования «Шумячский район»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39 090,8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6 030,6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5 622,7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154 007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4 088,5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b/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Муниципальная программа «Создание условий для обеспечения безопасности жизнедеятельности населения муниципального образования «Шумячский район»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bookmarkStart w:id="0" w:name="_GoBack"/>
            <w:bookmarkEnd w:id="0"/>
            <w:r w:rsidRPr="00A23033">
              <w:rPr>
                <w:rFonts w:eastAsia="Calibri"/>
                <w:szCs w:val="24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Шумячском районе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Муниципальная программа «Гражданско-патриотическое воспитание граждан на территории муниципального образования «Шумячский район»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Муниципальная программа «Повышение значений показателей доступности для инвалидов объектов и услуг в Шумячском районе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2 624,3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both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Муниципальная программа «Развитие добровольчества (волонтерства) в муниципальном образовании «Шумячский район» Смоленской области»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эффективности» на территории муниципального образования «Шумячский район» Смоленской области</w:t>
            </w:r>
          </w:p>
          <w:p w:rsidR="00A23033" w:rsidRPr="00A23033" w:rsidRDefault="00A23033" w:rsidP="00A23033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A23033" w:rsidRPr="00A23033" w:rsidTr="00A23033">
        <w:trPr>
          <w:gridBefore w:val="1"/>
          <w:wBefore w:w="108" w:type="dxa"/>
          <w:trHeight w:val="7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33" w:rsidRPr="00A23033" w:rsidRDefault="00A23033" w:rsidP="00A23033">
            <w:pPr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6 807,5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9 559,7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14 200,0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A23033">
              <w:rPr>
                <w:rFonts w:eastAsia="Calibri"/>
                <w:szCs w:val="24"/>
                <w:lang w:eastAsia="en-US"/>
              </w:rPr>
              <w:t>11 446,9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  <w:r w:rsidRPr="00A23033">
              <w:rPr>
                <w:szCs w:val="24"/>
                <w:lang w:eastAsia="ar-SA"/>
              </w:rPr>
              <w:t>11 454,1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33" w:rsidRPr="00A23033" w:rsidRDefault="00A23033" w:rsidP="00A23033">
            <w:pPr>
              <w:suppressAutoHyphens/>
              <w:jc w:val="right"/>
              <w:rPr>
                <w:szCs w:val="24"/>
                <w:lang w:eastAsia="ar-SA"/>
              </w:rPr>
            </w:pPr>
          </w:p>
        </w:tc>
      </w:tr>
    </w:tbl>
    <w:p w:rsidR="00A23033" w:rsidRPr="00A23033" w:rsidRDefault="00A23033" w:rsidP="00A23033">
      <w:pPr>
        <w:suppressAutoHyphens/>
        <w:ind w:left="990"/>
        <w:rPr>
          <w:sz w:val="28"/>
          <w:szCs w:val="28"/>
          <w:lang w:eastAsia="ar-SA"/>
        </w:rPr>
      </w:pPr>
    </w:p>
    <w:p w:rsidR="00AA192D" w:rsidRDefault="00AA192D">
      <w:pPr>
        <w:jc w:val="both"/>
        <w:rPr>
          <w:sz w:val="28"/>
          <w:szCs w:val="28"/>
        </w:rPr>
      </w:pPr>
    </w:p>
    <w:sectPr w:rsidR="00AA192D" w:rsidSect="00B7370C">
      <w:pgSz w:w="16840" w:h="11907" w:orient="landscape" w:code="9"/>
      <w:pgMar w:top="993" w:right="709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91" w:rsidRDefault="00D70591" w:rsidP="00403EB0">
      <w:pPr>
        <w:pStyle w:val="a3"/>
      </w:pPr>
      <w:r>
        <w:separator/>
      </w:r>
    </w:p>
  </w:endnote>
  <w:endnote w:type="continuationSeparator" w:id="0">
    <w:p w:rsidR="00D70591" w:rsidRDefault="00D7059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91" w:rsidRDefault="00D70591" w:rsidP="00403EB0">
      <w:pPr>
        <w:pStyle w:val="a3"/>
      </w:pPr>
      <w:r>
        <w:separator/>
      </w:r>
    </w:p>
  </w:footnote>
  <w:footnote w:type="continuationSeparator" w:id="0">
    <w:p w:rsidR="00D70591" w:rsidRDefault="00D70591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D86C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02936"/>
      <w:docPartObj>
        <w:docPartGallery w:val="Page Numbers (Top of Page)"/>
        <w:docPartUnique/>
      </w:docPartObj>
    </w:sdtPr>
    <w:sdtEndPr/>
    <w:sdtContent>
      <w:p w:rsidR="00B7370C" w:rsidRDefault="00B737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F9">
          <w:rPr>
            <w:noProof/>
          </w:rPr>
          <w:t>7</w:t>
        </w:r>
        <w:r>
          <w:fldChar w:fldCharType="end"/>
        </w:r>
      </w:p>
    </w:sdtContent>
  </w:sdt>
  <w:p w:rsidR="009367DA" w:rsidRPr="000C17CC" w:rsidRDefault="009367DA" w:rsidP="000C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AA0C5A"/>
    <w:multiLevelType w:val="hybridMultilevel"/>
    <w:tmpl w:val="73B8E202"/>
    <w:lvl w:ilvl="0" w:tplc="00B685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9"/>
  </w:num>
  <w:num w:numId="3">
    <w:abstractNumId w:val="15"/>
  </w:num>
  <w:num w:numId="4">
    <w:abstractNumId w:val="12"/>
  </w:num>
  <w:num w:numId="5">
    <w:abstractNumId w:val="28"/>
  </w:num>
  <w:num w:numId="6">
    <w:abstractNumId w:val="32"/>
  </w:num>
  <w:num w:numId="7">
    <w:abstractNumId w:val="21"/>
  </w:num>
  <w:num w:numId="8">
    <w:abstractNumId w:val="5"/>
  </w:num>
  <w:num w:numId="9">
    <w:abstractNumId w:val="14"/>
  </w:num>
  <w:num w:numId="10">
    <w:abstractNumId w:val="16"/>
  </w:num>
  <w:num w:numId="11">
    <w:abstractNumId w:val="23"/>
  </w:num>
  <w:num w:numId="12">
    <w:abstractNumId w:val="18"/>
  </w:num>
  <w:num w:numId="13">
    <w:abstractNumId w:val="31"/>
  </w:num>
  <w:num w:numId="14">
    <w:abstractNumId w:val="0"/>
  </w:num>
  <w:num w:numId="15">
    <w:abstractNumId w:val="20"/>
  </w:num>
  <w:num w:numId="16">
    <w:abstractNumId w:val="33"/>
  </w:num>
  <w:num w:numId="17">
    <w:abstractNumId w:val="3"/>
  </w:num>
  <w:num w:numId="18">
    <w:abstractNumId w:val="26"/>
  </w:num>
  <w:num w:numId="19">
    <w:abstractNumId w:val="4"/>
  </w:num>
  <w:num w:numId="20">
    <w:abstractNumId w:val="11"/>
  </w:num>
  <w:num w:numId="21">
    <w:abstractNumId w:val="6"/>
  </w:num>
  <w:num w:numId="22">
    <w:abstractNumId w:val="9"/>
  </w:num>
  <w:num w:numId="23">
    <w:abstractNumId w:val="30"/>
  </w:num>
  <w:num w:numId="24">
    <w:abstractNumId w:val="1"/>
  </w:num>
  <w:num w:numId="25">
    <w:abstractNumId w:val="22"/>
  </w:num>
  <w:num w:numId="26">
    <w:abstractNumId w:val="13"/>
  </w:num>
  <w:num w:numId="27">
    <w:abstractNumId w:val="25"/>
  </w:num>
  <w:num w:numId="28">
    <w:abstractNumId w:val="24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7"/>
  </w:num>
  <w:num w:numId="33">
    <w:abstractNumId w:val="1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029"/>
    <w:rsid w:val="00146B75"/>
    <w:rsid w:val="00147A40"/>
    <w:rsid w:val="001517D1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4965"/>
    <w:rsid w:val="002553F4"/>
    <w:rsid w:val="0025741C"/>
    <w:rsid w:val="002607C6"/>
    <w:rsid w:val="002639B1"/>
    <w:rsid w:val="00267FC7"/>
    <w:rsid w:val="0027092C"/>
    <w:rsid w:val="002776C6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45F9"/>
    <w:rsid w:val="00565117"/>
    <w:rsid w:val="005677A1"/>
    <w:rsid w:val="00571936"/>
    <w:rsid w:val="00577F1F"/>
    <w:rsid w:val="00577FF4"/>
    <w:rsid w:val="0059037B"/>
    <w:rsid w:val="00596184"/>
    <w:rsid w:val="00597256"/>
    <w:rsid w:val="005C00D5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44127"/>
    <w:rsid w:val="00752313"/>
    <w:rsid w:val="00756A7D"/>
    <w:rsid w:val="007627B4"/>
    <w:rsid w:val="00762D6F"/>
    <w:rsid w:val="007724B6"/>
    <w:rsid w:val="007742B5"/>
    <w:rsid w:val="00774D22"/>
    <w:rsid w:val="007A09C9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76F0"/>
    <w:rsid w:val="008F0C30"/>
    <w:rsid w:val="008F220A"/>
    <w:rsid w:val="008F3D16"/>
    <w:rsid w:val="00911509"/>
    <w:rsid w:val="009155E0"/>
    <w:rsid w:val="009160E5"/>
    <w:rsid w:val="00926A97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8254E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3033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77FAD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7370C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01CAF"/>
    <w:rsid w:val="00D22AD5"/>
    <w:rsid w:val="00D2641E"/>
    <w:rsid w:val="00D26F61"/>
    <w:rsid w:val="00D66A61"/>
    <w:rsid w:val="00D700D0"/>
    <w:rsid w:val="00D70591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97D29"/>
    <w:rsid w:val="00EA0DBC"/>
    <w:rsid w:val="00EB4D3E"/>
    <w:rsid w:val="00EB6D91"/>
    <w:rsid w:val="00EC4952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12BD0"/>
    <w:rsid w:val="00F211EF"/>
    <w:rsid w:val="00F26893"/>
    <w:rsid w:val="00F35555"/>
    <w:rsid w:val="00F40FE5"/>
    <w:rsid w:val="00F43435"/>
    <w:rsid w:val="00F50506"/>
    <w:rsid w:val="00F54CA6"/>
    <w:rsid w:val="00F736BB"/>
    <w:rsid w:val="00F73AA8"/>
    <w:rsid w:val="00F7745F"/>
    <w:rsid w:val="00F81038"/>
    <w:rsid w:val="00F8394A"/>
    <w:rsid w:val="00F86CF7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37FBD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2776C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277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2022-01-19T11:17:00Z</cp:lastPrinted>
  <dcterms:created xsi:type="dcterms:W3CDTF">2022-02-04T09:12:00Z</dcterms:created>
  <dcterms:modified xsi:type="dcterms:W3CDTF">2022-02-04T09:12:00Z</dcterms:modified>
</cp:coreProperties>
</file>