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55F2E">
        <w:rPr>
          <w:sz w:val="28"/>
          <w:szCs w:val="28"/>
          <w:u w:val="single"/>
        </w:rPr>
        <w:t>30.06.2022г.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55F2E">
        <w:rPr>
          <w:sz w:val="28"/>
          <w:szCs w:val="28"/>
        </w:rPr>
        <w:t xml:space="preserve"> 338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721" w:type="dxa"/>
        <w:tblLook w:val="01E0" w:firstRow="1" w:lastRow="1" w:firstColumn="1" w:lastColumn="1" w:noHBand="0" w:noVBand="0"/>
      </w:tblPr>
      <w:tblGrid>
        <w:gridCol w:w="4678"/>
        <w:gridCol w:w="5043"/>
      </w:tblGrid>
      <w:tr w:rsidR="00C51F6D" w:rsidRPr="00C51F6D" w:rsidTr="00C51F6D">
        <w:tc>
          <w:tcPr>
            <w:tcW w:w="4678" w:type="dxa"/>
            <w:hideMark/>
          </w:tcPr>
          <w:p w:rsidR="00C51F6D" w:rsidRPr="00C51F6D" w:rsidRDefault="00C51F6D" w:rsidP="00C51F6D">
            <w:pPr>
              <w:ind w:left="-105"/>
              <w:jc w:val="both"/>
              <w:rPr>
                <w:sz w:val="28"/>
                <w:szCs w:val="28"/>
              </w:rPr>
            </w:pPr>
            <w:r w:rsidRPr="00C51F6D">
              <w:rPr>
                <w:sz w:val="28"/>
                <w:szCs w:val="28"/>
              </w:rPr>
              <w:t xml:space="preserve">Об утверждении схемы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C51F6D">
              <w:rPr>
                <w:sz w:val="28"/>
                <w:szCs w:val="28"/>
              </w:rPr>
              <w:t>расположения земельного участка на кадастровом плане территории</w:t>
            </w:r>
          </w:p>
        </w:tc>
        <w:tc>
          <w:tcPr>
            <w:tcW w:w="5043" w:type="dxa"/>
          </w:tcPr>
          <w:p w:rsidR="00C51F6D" w:rsidRPr="00C51F6D" w:rsidRDefault="00C51F6D" w:rsidP="00C51F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1F6D" w:rsidRDefault="00C51F6D" w:rsidP="00C51F6D">
      <w:pPr>
        <w:jc w:val="both"/>
        <w:rPr>
          <w:sz w:val="28"/>
          <w:szCs w:val="28"/>
        </w:rPr>
      </w:pPr>
      <w:r w:rsidRPr="00C51F6D">
        <w:rPr>
          <w:sz w:val="28"/>
          <w:szCs w:val="28"/>
        </w:rPr>
        <w:tab/>
      </w:r>
    </w:p>
    <w:p w:rsidR="00C51F6D" w:rsidRPr="00C51F6D" w:rsidRDefault="00C51F6D" w:rsidP="00C51F6D">
      <w:pPr>
        <w:jc w:val="both"/>
        <w:rPr>
          <w:sz w:val="28"/>
          <w:szCs w:val="28"/>
        </w:rPr>
      </w:pPr>
    </w:p>
    <w:p w:rsidR="00C51F6D" w:rsidRPr="00C51F6D" w:rsidRDefault="00C51F6D" w:rsidP="00C51F6D">
      <w:pPr>
        <w:ind w:firstLine="708"/>
        <w:jc w:val="both"/>
        <w:rPr>
          <w:sz w:val="28"/>
          <w:szCs w:val="28"/>
        </w:rPr>
      </w:pPr>
      <w:r w:rsidRPr="00C51F6D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</w:t>
      </w:r>
      <w:r w:rsidRPr="00C51F6D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 Министерства экономического развития Российской </w:t>
      </w:r>
      <w:r>
        <w:rPr>
          <w:sz w:val="28"/>
          <w:szCs w:val="28"/>
        </w:rPr>
        <w:t xml:space="preserve">             </w:t>
      </w:r>
      <w:r w:rsidRPr="00C51F6D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</w:t>
      </w:r>
      <w:r w:rsidRPr="00C51F6D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  </w:t>
      </w:r>
      <w:r w:rsidRPr="00C51F6D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  </w:t>
      </w:r>
      <w:r w:rsidRPr="00C51F6D">
        <w:rPr>
          <w:sz w:val="28"/>
          <w:szCs w:val="28"/>
        </w:rPr>
        <w:t xml:space="preserve">бумажном носителе», на основании заявления Азаренко Павла Михайловича от 23.06.2022г. (регистрационный </w:t>
      </w:r>
      <w:r w:rsidRPr="00C51F6D">
        <w:rPr>
          <w:color w:val="000000"/>
          <w:sz w:val="28"/>
          <w:szCs w:val="28"/>
        </w:rPr>
        <w:t>№ 785</w:t>
      </w:r>
      <w:r w:rsidRPr="00C51F6D">
        <w:rPr>
          <w:sz w:val="28"/>
          <w:szCs w:val="28"/>
        </w:rPr>
        <w:t xml:space="preserve"> от 23.06.2022г.)</w:t>
      </w:r>
    </w:p>
    <w:p w:rsidR="00C51F6D" w:rsidRDefault="00C51F6D" w:rsidP="00C51F6D">
      <w:pPr>
        <w:jc w:val="both"/>
        <w:rPr>
          <w:sz w:val="28"/>
          <w:szCs w:val="28"/>
        </w:rPr>
      </w:pPr>
      <w:r w:rsidRPr="00C51F6D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C51F6D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</w:t>
      </w:r>
      <w:r w:rsidRPr="00C51F6D">
        <w:rPr>
          <w:sz w:val="28"/>
          <w:szCs w:val="28"/>
        </w:rPr>
        <w:t xml:space="preserve"> Смоленской области</w:t>
      </w:r>
    </w:p>
    <w:p w:rsidR="00C51F6D" w:rsidRPr="00C51F6D" w:rsidRDefault="00C51F6D" w:rsidP="00C51F6D">
      <w:pPr>
        <w:jc w:val="both"/>
        <w:rPr>
          <w:sz w:val="28"/>
          <w:szCs w:val="28"/>
        </w:rPr>
      </w:pPr>
    </w:p>
    <w:p w:rsidR="00C51F6D" w:rsidRDefault="00C51F6D" w:rsidP="00C51F6D">
      <w:pPr>
        <w:ind w:firstLine="708"/>
        <w:jc w:val="both"/>
        <w:rPr>
          <w:sz w:val="28"/>
          <w:szCs w:val="28"/>
        </w:rPr>
      </w:pPr>
      <w:r w:rsidRPr="00C51F6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51F6D">
        <w:rPr>
          <w:sz w:val="28"/>
          <w:szCs w:val="28"/>
        </w:rPr>
        <w:t>Т:</w:t>
      </w:r>
    </w:p>
    <w:p w:rsidR="00C51F6D" w:rsidRPr="00C51F6D" w:rsidRDefault="00C51F6D" w:rsidP="00C51F6D">
      <w:pPr>
        <w:jc w:val="both"/>
        <w:rPr>
          <w:sz w:val="28"/>
          <w:szCs w:val="28"/>
        </w:rPr>
      </w:pPr>
    </w:p>
    <w:p w:rsidR="00C51F6D" w:rsidRPr="00C51F6D" w:rsidRDefault="00C51F6D" w:rsidP="00C51F6D">
      <w:pPr>
        <w:ind w:firstLine="708"/>
        <w:jc w:val="both"/>
        <w:rPr>
          <w:color w:val="000000"/>
          <w:sz w:val="28"/>
          <w:szCs w:val="28"/>
        </w:rPr>
      </w:pPr>
      <w:r w:rsidRPr="00C51F6D">
        <w:rPr>
          <w:color w:val="000000"/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</w:t>
      </w:r>
      <w:r>
        <w:rPr>
          <w:color w:val="000000"/>
          <w:sz w:val="28"/>
          <w:szCs w:val="28"/>
        </w:rPr>
        <w:t xml:space="preserve">    </w:t>
      </w:r>
      <w:r w:rsidRPr="00C51F6D">
        <w:rPr>
          <w:color w:val="000000"/>
          <w:sz w:val="28"/>
          <w:szCs w:val="28"/>
        </w:rPr>
        <w:t xml:space="preserve">сельскохозяйственного назначения площадью 216 427 кв. м., расположенного в пределах кадастрового квартала 67:24:0030103 по адресу: Российская </w:t>
      </w:r>
      <w:r>
        <w:rPr>
          <w:color w:val="000000"/>
          <w:sz w:val="28"/>
          <w:szCs w:val="28"/>
        </w:rPr>
        <w:t xml:space="preserve">                            </w:t>
      </w:r>
      <w:r w:rsidRPr="00C51F6D">
        <w:rPr>
          <w:color w:val="000000"/>
          <w:sz w:val="28"/>
          <w:szCs w:val="28"/>
        </w:rPr>
        <w:t xml:space="preserve">Федерация, Смоленская область, Шумячский район, </w:t>
      </w:r>
      <w:proofErr w:type="spellStart"/>
      <w:r w:rsidRPr="00C51F6D">
        <w:rPr>
          <w:color w:val="000000"/>
          <w:sz w:val="28"/>
          <w:szCs w:val="28"/>
        </w:rPr>
        <w:t>Студенецкое</w:t>
      </w:r>
      <w:proofErr w:type="spellEnd"/>
      <w:r w:rsidRPr="00C51F6D">
        <w:rPr>
          <w:color w:val="000000"/>
          <w:sz w:val="28"/>
          <w:szCs w:val="28"/>
        </w:rPr>
        <w:t xml:space="preserve"> сельское </w:t>
      </w:r>
      <w:r>
        <w:rPr>
          <w:color w:val="000000"/>
          <w:sz w:val="28"/>
          <w:szCs w:val="28"/>
        </w:rPr>
        <w:t xml:space="preserve">                 </w:t>
      </w:r>
      <w:r w:rsidRPr="00C51F6D">
        <w:rPr>
          <w:color w:val="000000"/>
          <w:sz w:val="28"/>
          <w:szCs w:val="28"/>
        </w:rPr>
        <w:t xml:space="preserve">поселение, южнее д. </w:t>
      </w:r>
      <w:proofErr w:type="spellStart"/>
      <w:r w:rsidRPr="00C51F6D">
        <w:rPr>
          <w:color w:val="000000"/>
          <w:sz w:val="28"/>
          <w:szCs w:val="28"/>
        </w:rPr>
        <w:t>Студенец</w:t>
      </w:r>
      <w:proofErr w:type="spellEnd"/>
      <w:r w:rsidRPr="00C51F6D">
        <w:rPr>
          <w:color w:val="000000"/>
          <w:sz w:val="28"/>
          <w:szCs w:val="28"/>
        </w:rPr>
        <w:t>.</w:t>
      </w:r>
    </w:p>
    <w:p w:rsidR="00C51F6D" w:rsidRPr="00C51F6D" w:rsidRDefault="00C51F6D" w:rsidP="00C51F6D">
      <w:pPr>
        <w:ind w:firstLine="708"/>
        <w:jc w:val="both"/>
        <w:rPr>
          <w:color w:val="000000"/>
          <w:sz w:val="28"/>
          <w:szCs w:val="28"/>
        </w:rPr>
      </w:pPr>
      <w:r w:rsidRPr="00C51F6D">
        <w:rPr>
          <w:color w:val="000000"/>
          <w:sz w:val="28"/>
          <w:szCs w:val="28"/>
        </w:rPr>
        <w:lastRenderedPageBreak/>
        <w:t xml:space="preserve">2. Определить вид разрешенного использования земельного </w:t>
      </w:r>
      <w:proofErr w:type="gramStart"/>
      <w:r w:rsidRPr="00C51F6D">
        <w:rPr>
          <w:color w:val="000000"/>
          <w:sz w:val="28"/>
          <w:szCs w:val="28"/>
        </w:rPr>
        <w:t xml:space="preserve">участка,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</w:t>
      </w:r>
      <w:r w:rsidRPr="00C51F6D">
        <w:rPr>
          <w:color w:val="000000"/>
          <w:sz w:val="28"/>
          <w:szCs w:val="28"/>
        </w:rPr>
        <w:t xml:space="preserve">указанного в пункте 1 настоящего постановления – сельскохозяйственное </w:t>
      </w:r>
      <w:r>
        <w:rPr>
          <w:color w:val="000000"/>
          <w:sz w:val="28"/>
          <w:szCs w:val="28"/>
        </w:rPr>
        <w:t xml:space="preserve">                        </w:t>
      </w:r>
      <w:r w:rsidRPr="00C51F6D">
        <w:rPr>
          <w:color w:val="000000"/>
          <w:sz w:val="28"/>
          <w:szCs w:val="28"/>
        </w:rPr>
        <w:t>использование.</w:t>
      </w:r>
    </w:p>
    <w:p w:rsidR="00C51F6D" w:rsidRPr="00C51F6D" w:rsidRDefault="00C51F6D" w:rsidP="00C51F6D">
      <w:pPr>
        <w:ind w:firstLine="708"/>
        <w:jc w:val="both"/>
        <w:rPr>
          <w:color w:val="000000"/>
          <w:sz w:val="28"/>
          <w:szCs w:val="28"/>
        </w:rPr>
      </w:pPr>
      <w:r w:rsidRPr="00C51F6D">
        <w:rPr>
          <w:color w:val="000000"/>
          <w:sz w:val="28"/>
          <w:szCs w:val="28"/>
        </w:rPr>
        <w:t xml:space="preserve">3. Определить, что Азаренко П.М. имеет право на обращение без </w:t>
      </w:r>
      <w:r>
        <w:rPr>
          <w:color w:val="000000"/>
          <w:sz w:val="28"/>
          <w:szCs w:val="28"/>
        </w:rPr>
        <w:t xml:space="preserve">                             </w:t>
      </w:r>
      <w:r w:rsidRPr="00C51F6D">
        <w:rPr>
          <w:color w:val="000000"/>
          <w:sz w:val="28"/>
          <w:szCs w:val="28"/>
        </w:rPr>
        <w:t>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C51F6D" w:rsidRPr="00C51F6D" w:rsidRDefault="00C51F6D" w:rsidP="00C51F6D">
      <w:pPr>
        <w:ind w:firstLine="708"/>
        <w:jc w:val="both"/>
        <w:rPr>
          <w:color w:val="000000"/>
          <w:sz w:val="28"/>
          <w:szCs w:val="28"/>
        </w:rPr>
      </w:pPr>
      <w:r w:rsidRPr="00C51F6D">
        <w:rPr>
          <w:color w:val="000000"/>
          <w:sz w:val="28"/>
          <w:szCs w:val="28"/>
        </w:rPr>
        <w:t>4. Срок действия настоящего постановления составляет два года.</w:t>
      </w:r>
    </w:p>
    <w:p w:rsidR="00C51F6D" w:rsidRDefault="00C51F6D" w:rsidP="00C51F6D">
      <w:pPr>
        <w:rPr>
          <w:szCs w:val="24"/>
        </w:rPr>
      </w:pPr>
    </w:p>
    <w:p w:rsidR="00C51F6D" w:rsidRDefault="00C51F6D" w:rsidP="00C51F6D">
      <w:pPr>
        <w:rPr>
          <w:szCs w:val="24"/>
        </w:rPr>
      </w:pPr>
    </w:p>
    <w:p w:rsidR="00C51F6D" w:rsidRPr="00C51F6D" w:rsidRDefault="00C51F6D" w:rsidP="00C51F6D">
      <w:pPr>
        <w:rPr>
          <w:szCs w:val="24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45"/>
        <w:gridCol w:w="4547"/>
      </w:tblGrid>
      <w:tr w:rsidR="00C51F6D" w:rsidRPr="00C51F6D" w:rsidTr="00C51F6D">
        <w:tc>
          <w:tcPr>
            <w:tcW w:w="5245" w:type="dxa"/>
            <w:hideMark/>
          </w:tcPr>
          <w:p w:rsidR="00C51F6D" w:rsidRDefault="00C51F6D" w:rsidP="00C51F6D">
            <w:pPr>
              <w:ind w:left="-105"/>
              <w:jc w:val="both"/>
              <w:rPr>
                <w:sz w:val="28"/>
                <w:szCs w:val="28"/>
              </w:rPr>
            </w:pPr>
            <w:r w:rsidRPr="00C51F6D">
              <w:rPr>
                <w:sz w:val="28"/>
                <w:szCs w:val="28"/>
              </w:rPr>
              <w:t>Глава муниципального образования</w:t>
            </w:r>
          </w:p>
          <w:p w:rsidR="00C51F6D" w:rsidRPr="00C51F6D" w:rsidRDefault="00C51F6D" w:rsidP="00C51F6D">
            <w:pPr>
              <w:ind w:left="-105"/>
              <w:jc w:val="both"/>
              <w:rPr>
                <w:sz w:val="28"/>
                <w:szCs w:val="28"/>
              </w:rPr>
            </w:pPr>
            <w:r w:rsidRPr="00C51F6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47" w:type="dxa"/>
            <w:vAlign w:val="bottom"/>
          </w:tcPr>
          <w:p w:rsidR="00C51F6D" w:rsidRPr="00C51F6D" w:rsidRDefault="00C51F6D" w:rsidP="00C51F6D">
            <w:pPr>
              <w:jc w:val="right"/>
              <w:rPr>
                <w:sz w:val="28"/>
                <w:szCs w:val="28"/>
              </w:rPr>
            </w:pPr>
          </w:p>
          <w:p w:rsidR="00C51F6D" w:rsidRPr="00C51F6D" w:rsidRDefault="00C51F6D" w:rsidP="00C51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C51F6D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755F2E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DF" w:rsidRDefault="00D24BDF" w:rsidP="00FC6C01">
      <w:r>
        <w:separator/>
      </w:r>
    </w:p>
  </w:endnote>
  <w:endnote w:type="continuationSeparator" w:id="0">
    <w:p w:rsidR="00D24BDF" w:rsidRDefault="00D24BD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DF" w:rsidRDefault="00D24BDF" w:rsidP="00FC6C01">
      <w:r>
        <w:separator/>
      </w:r>
    </w:p>
  </w:footnote>
  <w:footnote w:type="continuationSeparator" w:id="0">
    <w:p w:rsidR="00D24BDF" w:rsidRDefault="00D24BD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5F2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2ABB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5F2E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1F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4BDF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2585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FB1A-0324-4CA8-A6E4-FDCBE311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2016-05-04T07:46:00Z</cp:lastPrinted>
  <dcterms:created xsi:type="dcterms:W3CDTF">2022-06-30T13:22:00Z</dcterms:created>
  <dcterms:modified xsi:type="dcterms:W3CDTF">2022-06-30T13:22:00Z</dcterms:modified>
</cp:coreProperties>
</file>