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Pr="007A5F90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DC0157" w:rsidRDefault="00DC0157" w:rsidP="00DC0157">
      <w:pPr>
        <w:pStyle w:val="2"/>
        <w:shd w:val="clear" w:color="auto" w:fill="FFFFFF"/>
        <w:spacing w:before="0" w:after="0"/>
        <w:ind w:left="0" w:right="849" w:firstLine="0"/>
        <w:jc w:val="both"/>
      </w:pPr>
    </w:p>
    <w:p w:rsidR="00DC0157" w:rsidRPr="001B7DD7" w:rsidRDefault="00DC0157" w:rsidP="00DC0157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1B7DD7">
        <w:rPr>
          <w:rFonts w:ascii="Times New Roman" w:hAnsi="Times New Roman" w:cs="Times New Roman"/>
          <w:i w:val="0"/>
        </w:rPr>
        <w:t xml:space="preserve">РЕШЕНИЕ    </w:t>
      </w:r>
    </w:p>
    <w:p w:rsidR="00DC0157" w:rsidRPr="00B82B14" w:rsidRDefault="00DC0157" w:rsidP="00DC0157">
      <w:pPr>
        <w:rPr>
          <w:sz w:val="28"/>
          <w:szCs w:val="28"/>
        </w:rPr>
      </w:pPr>
    </w:p>
    <w:p w:rsidR="00DC0157" w:rsidRPr="007A5F90" w:rsidRDefault="00DC0157" w:rsidP="00DC01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D6FA4">
        <w:rPr>
          <w:b/>
          <w:sz w:val="28"/>
          <w:szCs w:val="28"/>
        </w:rPr>
        <w:t>27.04.</w:t>
      </w:r>
      <w:r>
        <w:rPr>
          <w:b/>
          <w:sz w:val="28"/>
          <w:szCs w:val="28"/>
        </w:rPr>
        <w:t xml:space="preserve">2021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6D6FA4">
        <w:rPr>
          <w:b/>
          <w:sz w:val="28"/>
          <w:szCs w:val="28"/>
        </w:rPr>
        <w:t>1</w:t>
      </w:r>
      <w:r w:rsidR="00762056">
        <w:rPr>
          <w:b/>
          <w:sz w:val="28"/>
          <w:szCs w:val="28"/>
        </w:rPr>
        <w:t>6</w:t>
      </w:r>
      <w:bookmarkStart w:id="0" w:name="_GoBack"/>
      <w:bookmarkEnd w:id="0"/>
    </w:p>
    <w:p w:rsidR="00DC0157" w:rsidRPr="007A5F90" w:rsidRDefault="00DC0157" w:rsidP="00DC0157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DC0157" w:rsidRDefault="00DC0157" w:rsidP="00DC0157">
      <w:pPr>
        <w:ind w:left="-142"/>
        <w:rPr>
          <w:szCs w:val="28"/>
        </w:rPr>
      </w:pPr>
    </w:p>
    <w:p w:rsidR="00DC0157" w:rsidRPr="00473D6A" w:rsidRDefault="00DC0157" w:rsidP="00DC0157">
      <w:pPr>
        <w:pStyle w:val="a3"/>
        <w:rPr>
          <w:rFonts w:ascii="Times New Roman" w:hAnsi="Times New Roman"/>
        </w:rPr>
      </w:pPr>
    </w:p>
    <w:p w:rsidR="00D54E92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О проекте решения Совета депутатов</w:t>
      </w:r>
    </w:p>
    <w:p w:rsidR="00DC015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1B7DD7">
        <w:rPr>
          <w:rFonts w:ascii="Times New Roman" w:hAnsi="Times New Roman"/>
          <w:sz w:val="28"/>
          <w:szCs w:val="28"/>
        </w:rPr>
        <w:t>сельского</w:t>
      </w:r>
      <w:r w:rsidR="00DE2746">
        <w:rPr>
          <w:rFonts w:ascii="Times New Roman" w:hAnsi="Times New Roman"/>
          <w:sz w:val="28"/>
          <w:szCs w:val="28"/>
        </w:rPr>
        <w:t xml:space="preserve"> </w:t>
      </w:r>
      <w:r w:rsidRPr="001B7DD7">
        <w:rPr>
          <w:rFonts w:ascii="Times New Roman" w:hAnsi="Times New Roman"/>
          <w:sz w:val="28"/>
          <w:szCs w:val="28"/>
        </w:rPr>
        <w:t xml:space="preserve">поселения </w:t>
      </w:r>
    </w:p>
    <w:p w:rsidR="00DC015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DD7">
        <w:rPr>
          <w:rFonts w:ascii="Times New Roman" w:hAnsi="Times New Roman"/>
          <w:sz w:val="28"/>
          <w:szCs w:val="28"/>
        </w:rPr>
        <w:t>Шумячскогорайона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Смоленской </w:t>
      </w:r>
    </w:p>
    <w:p w:rsidR="00DC015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области «Об утверждении</w:t>
      </w:r>
      <w:r w:rsidR="00DE2746">
        <w:rPr>
          <w:rFonts w:ascii="Times New Roman" w:hAnsi="Times New Roman"/>
          <w:sz w:val="28"/>
          <w:szCs w:val="28"/>
        </w:rPr>
        <w:t xml:space="preserve"> </w:t>
      </w:r>
      <w:r w:rsidRPr="001B7DD7">
        <w:rPr>
          <w:rFonts w:ascii="Times New Roman" w:hAnsi="Times New Roman"/>
          <w:sz w:val="28"/>
          <w:szCs w:val="28"/>
        </w:rPr>
        <w:t xml:space="preserve">отчета   </w:t>
      </w:r>
      <w:proofErr w:type="gramStart"/>
      <w:r w:rsidRPr="001B7DD7">
        <w:rPr>
          <w:rFonts w:ascii="Times New Roman" w:hAnsi="Times New Roman"/>
          <w:sz w:val="28"/>
          <w:szCs w:val="28"/>
        </w:rPr>
        <w:t>об</w:t>
      </w:r>
      <w:proofErr w:type="gramEnd"/>
      <w:r w:rsidRPr="001B7DD7">
        <w:rPr>
          <w:rFonts w:ascii="Times New Roman" w:hAnsi="Times New Roman"/>
          <w:sz w:val="28"/>
          <w:szCs w:val="28"/>
        </w:rPr>
        <w:t xml:space="preserve"> </w:t>
      </w:r>
    </w:p>
    <w:p w:rsidR="00DC0157" w:rsidRPr="001B7DD7" w:rsidRDefault="00762056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DC0157">
        <w:rPr>
          <w:rFonts w:ascii="Times New Roman" w:hAnsi="Times New Roman"/>
          <w:sz w:val="28"/>
          <w:szCs w:val="28"/>
        </w:rPr>
        <w:t>Первомайского</w:t>
      </w:r>
    </w:p>
    <w:p w:rsidR="00DC015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сельского   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</w:p>
    <w:p w:rsidR="00DC015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районаСмоленской области за 20</w:t>
      </w:r>
      <w:r>
        <w:rPr>
          <w:rFonts w:ascii="Times New Roman" w:hAnsi="Times New Roman"/>
          <w:sz w:val="28"/>
          <w:szCs w:val="28"/>
        </w:rPr>
        <w:t>20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В соответствии   с Бюджетным кодексом Российской Федерации,      ст. </w:t>
      </w:r>
      <w:r>
        <w:rPr>
          <w:rFonts w:ascii="Times New Roman" w:hAnsi="Times New Roman"/>
          <w:sz w:val="28"/>
          <w:szCs w:val="28"/>
        </w:rPr>
        <w:t>21</w:t>
      </w:r>
      <w:r w:rsidRPr="001B7DD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РЕШИЛ: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1. Принять проект решения Совета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района Смоленской области «Об    утверждении    отчета   об исполнении     бюджета   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   сельского   поселения  </w:t>
      </w:r>
      <w:proofErr w:type="spellStart"/>
      <w:r w:rsidRPr="001B7DD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sz w:val="28"/>
          <w:szCs w:val="28"/>
        </w:rPr>
        <w:t xml:space="preserve">    района Смоленской  области  за    20</w:t>
      </w:r>
      <w:r>
        <w:rPr>
          <w:rFonts w:ascii="Times New Roman" w:hAnsi="Times New Roman"/>
          <w:sz w:val="28"/>
          <w:szCs w:val="28"/>
        </w:rPr>
        <w:t>20</w:t>
      </w:r>
      <w:r w:rsidRPr="001B7DD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1B7DD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DC015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 w:rsidRPr="001B7DD7">
        <w:rPr>
          <w:rFonts w:ascii="Times New Roman" w:hAnsi="Times New Roman"/>
          <w:bCs/>
          <w:sz w:val="28"/>
          <w:szCs w:val="28"/>
        </w:rPr>
        <w:t>Шумячского</w:t>
      </w:r>
      <w:proofErr w:type="spellEnd"/>
      <w:r w:rsidRPr="001B7DD7">
        <w:rPr>
          <w:rFonts w:ascii="Times New Roman" w:hAnsi="Times New Roman"/>
          <w:bCs/>
          <w:sz w:val="28"/>
          <w:szCs w:val="28"/>
        </w:rPr>
        <w:t xml:space="preserve"> района Смоленской области     </w:t>
      </w:r>
      <w:r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Cs/>
          <w:sz w:val="28"/>
          <w:szCs w:val="28"/>
        </w:rPr>
        <w:t>Богрянцева</w:t>
      </w:r>
      <w:proofErr w:type="spellEnd"/>
    </w:p>
    <w:p w:rsidR="00DE2746" w:rsidRDefault="00DE2746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E2746" w:rsidRDefault="00DE2746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E2746" w:rsidRDefault="00DE2746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E2746" w:rsidRDefault="00DE2746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E2746" w:rsidRDefault="00DE2746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E2746" w:rsidRDefault="00DE2746" w:rsidP="00DE274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t>ПРОЕКТ</w:t>
      </w:r>
    </w:p>
    <w:p w:rsidR="00DE2746" w:rsidRDefault="00DE2746" w:rsidP="00DE274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  <w:sz w:val="28"/>
          <w:szCs w:val="28"/>
        </w:rPr>
      </w:pPr>
    </w:p>
    <w:p w:rsidR="00DE2746" w:rsidRDefault="00DE2746" w:rsidP="00DE274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Совет депутатов ПЕРВОМАЙСКОГО СЕЛЬСКОГО поселения ШУМЯЧСКОГО района Смоленской области</w:t>
      </w:r>
    </w:p>
    <w:p w:rsidR="00DE2746" w:rsidRDefault="00DE2746" w:rsidP="00DE2746">
      <w:pPr>
        <w:pStyle w:val="a3"/>
        <w:rPr>
          <w:rFonts w:ascii="Times New Roman" w:hAnsi="Times New Roman"/>
        </w:rPr>
      </w:pPr>
    </w:p>
    <w:p w:rsidR="00DE2746" w:rsidRDefault="00DE2746" w:rsidP="00DE2746">
      <w:pPr>
        <w:pStyle w:val="a3"/>
        <w:jc w:val="center"/>
        <w:rPr>
          <w:rFonts w:ascii="Times New Roman" w:hAnsi="Times New Roman"/>
        </w:rPr>
      </w:pPr>
    </w:p>
    <w:p w:rsidR="00DE2746" w:rsidRDefault="00DE2746" w:rsidP="00DE27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                     </w:t>
      </w:r>
    </w:p>
    <w:p w:rsidR="00DE2746" w:rsidRDefault="00DE2746" w:rsidP="00DE2746">
      <w:pPr>
        <w:pStyle w:val="a3"/>
        <w:rPr>
          <w:rFonts w:ascii="Times New Roman" w:hAnsi="Times New Roman"/>
        </w:rPr>
      </w:pPr>
    </w:p>
    <w:p w:rsidR="00DE2746" w:rsidRDefault="00DE2746" w:rsidP="00DE2746">
      <w:pPr>
        <w:pStyle w:val="a3"/>
        <w:rPr>
          <w:rFonts w:ascii="Times New Roman" w:hAnsi="Times New Roman"/>
        </w:rPr>
      </w:pPr>
    </w:p>
    <w:p w:rsidR="00DE2746" w:rsidRDefault="00DE2746" w:rsidP="00DE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«___»____________20__ г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№</w:t>
      </w:r>
      <w:r>
        <w:rPr>
          <w:b/>
          <w:sz w:val="28"/>
          <w:szCs w:val="28"/>
        </w:rPr>
        <w:tab/>
      </w:r>
    </w:p>
    <w:p w:rsidR="00DE2746" w:rsidRDefault="00DE2746" w:rsidP="00DE2746">
      <w:pPr>
        <w:rPr>
          <w:sz w:val="28"/>
          <w:szCs w:val="28"/>
        </w:rPr>
      </w:pPr>
      <w:r>
        <w:rPr>
          <w:sz w:val="28"/>
          <w:szCs w:val="28"/>
        </w:rPr>
        <w:t>с. Первомайский</w:t>
      </w:r>
    </w:p>
    <w:p w:rsidR="00DE2746" w:rsidRDefault="00DE2746" w:rsidP="00DE2746">
      <w:pPr>
        <w:pStyle w:val="a3"/>
        <w:rPr>
          <w:rFonts w:ascii="Times New Roman" w:hAnsi="Times New Roman"/>
        </w:rPr>
      </w:pPr>
    </w:p>
    <w:p w:rsidR="00DE2746" w:rsidRDefault="00DE2746" w:rsidP="00DE2746">
      <w:pPr>
        <w:pStyle w:val="a3"/>
        <w:rPr>
          <w:rFonts w:ascii="Times New Roman" w:hAnsi="Times New Roman"/>
        </w:rPr>
      </w:pPr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 об  исполнении </w:t>
      </w:r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  </w:t>
      </w:r>
      <w:proofErr w:type="spellStart"/>
      <w:r>
        <w:rPr>
          <w:rFonts w:ascii="Times New Roman" w:hAnsi="Times New Roman"/>
          <w:sz w:val="28"/>
          <w:szCs w:val="28"/>
        </w:rPr>
        <w:t>Первомайскогосельского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областиза</w:t>
      </w:r>
      <w:proofErr w:type="spellEnd"/>
      <w:r>
        <w:rPr>
          <w:rFonts w:ascii="Times New Roman" w:hAnsi="Times New Roman"/>
          <w:sz w:val="28"/>
          <w:szCs w:val="28"/>
        </w:rPr>
        <w:t xml:space="preserve">    2020 год</w:t>
      </w:r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отчет 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2020 год, руководствуясь  Бюджетным кодексом Российской Федерации,  </w:t>
      </w:r>
      <w:proofErr w:type="spellStart"/>
      <w:r>
        <w:rPr>
          <w:rFonts w:ascii="Times New Roman" w:hAnsi="Times New Roman"/>
          <w:sz w:val="28"/>
          <w:szCs w:val="28"/>
        </w:rPr>
        <w:t>УставомПервомайского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Положением о бюджетном процессе в Первомайском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End"/>
    </w:p>
    <w:p w:rsidR="00DE2746" w:rsidRDefault="00DE2746" w:rsidP="00DE2746">
      <w:pPr>
        <w:pStyle w:val="a3"/>
        <w:rPr>
          <w:rFonts w:ascii="Times New Roman" w:hAnsi="Times New Roman"/>
          <w:sz w:val="28"/>
          <w:szCs w:val="28"/>
        </w:rPr>
      </w:pPr>
    </w:p>
    <w:p w:rsidR="00DE2746" w:rsidRDefault="00DE2746" w:rsidP="00DE2746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DE2746" w:rsidRDefault="00DE2746" w:rsidP="00DE274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 Утвердить отчет об исполнении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Смоленской области за 2020  год по доходам в сумме 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13 306 560,94 рублей</w:t>
      </w:r>
      <w:r>
        <w:rPr>
          <w:rFonts w:ascii="Times New Roman" w:hAnsi="Times New Roman"/>
          <w:sz w:val="28"/>
          <w:szCs w:val="28"/>
        </w:rPr>
        <w:t xml:space="preserve">, в том числе по безвозмездным поступлениям в сумме 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11 725 893,30</w:t>
      </w:r>
      <w:r>
        <w:rPr>
          <w:rFonts w:ascii="Times New Roman" w:hAnsi="Times New Roman"/>
          <w:sz w:val="28"/>
          <w:szCs w:val="28"/>
        </w:rPr>
        <w:t xml:space="preserve"> рублей, по расходам в сумме </w:t>
      </w:r>
      <w:r>
        <w:rPr>
          <w:rFonts w:ascii="Times New Roman" w:hAnsi="Times New Roman"/>
          <w:b/>
          <w:bCs/>
          <w:sz w:val="28"/>
          <w:szCs w:val="28"/>
        </w:rPr>
        <w:t> 13 172 255,37</w:t>
      </w:r>
      <w:r>
        <w:rPr>
          <w:rFonts w:ascii="Times New Roman" w:hAnsi="Times New Roman"/>
          <w:sz w:val="28"/>
          <w:szCs w:val="28"/>
        </w:rPr>
        <w:t xml:space="preserve"> рублей, с превышением доходов над расходами в сумме </w:t>
      </w:r>
      <w:r>
        <w:rPr>
          <w:rFonts w:ascii="Times New Roman" w:hAnsi="Times New Roman"/>
          <w:b/>
          <w:sz w:val="28"/>
          <w:szCs w:val="28"/>
        </w:rPr>
        <w:t>134 305,57</w:t>
      </w:r>
      <w:r>
        <w:rPr>
          <w:rFonts w:ascii="Times New Roman" w:hAnsi="Times New Roman"/>
          <w:sz w:val="28"/>
          <w:szCs w:val="28"/>
        </w:rPr>
        <w:t xml:space="preserve"> рублей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бюджета);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Утвердить источники </w:t>
      </w:r>
      <w:proofErr w:type="gramStart"/>
      <w:r>
        <w:rPr>
          <w:rFonts w:ascii="Times New Roman" w:hAnsi="Times New Roman"/>
          <w:sz w:val="28"/>
          <w:szCs w:val="28"/>
        </w:rPr>
        <w:t>финансирования дефицита бюджета Первомайского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2020 год согласно приложения 1;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  источники финансирования дефицита бюджета по кодам источников финансирования дефицита бюджета Первомайского сельского </w:t>
      </w:r>
      <w:proofErr w:type="spellStart"/>
      <w:r>
        <w:rPr>
          <w:rFonts w:ascii="Times New Roman" w:hAnsi="Times New Roman"/>
          <w:sz w:val="28"/>
          <w:szCs w:val="28"/>
        </w:rPr>
        <w:t>поселенияШумячского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2020 год  согласно приложения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 Утвердить  доходы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безвозмездных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поступленийза</w:t>
      </w:r>
      <w:proofErr w:type="spellEnd"/>
      <w:r>
        <w:rPr>
          <w:rFonts w:ascii="Times New Roman" w:hAnsi="Times New Roman"/>
          <w:sz w:val="28"/>
          <w:szCs w:val="28"/>
        </w:rPr>
        <w:t xml:space="preserve"> 2020 год  согласно приложения3;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безвозмездные поступления в бюджет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 2020 год  согласно приложения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Утвердить  объем доходов </w:t>
      </w:r>
      <w:proofErr w:type="spellStart"/>
      <w:r>
        <w:rPr>
          <w:rFonts w:ascii="Times New Roman" w:hAnsi="Times New Roman"/>
          <w:sz w:val="28"/>
          <w:szCs w:val="28"/>
        </w:rPr>
        <w:t>бюджетаПервомайского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 2020 году в части доходов, установленных решением Совета депутатов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создании муниципального дорожного фонда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согласно приложения5;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Утвердить  доходы бюджета по кодам классификации доходов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2020 год согласно приложения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Утвердитьраспределение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 классификации расходов бюджетов за 2020 год согласно приложения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бюджетов за 2020 </w:t>
      </w:r>
      <w:proofErr w:type="spellStart"/>
      <w:r>
        <w:rPr>
          <w:rFonts w:ascii="Times New Roman" w:hAnsi="Times New Roman"/>
          <w:sz w:val="28"/>
          <w:szCs w:val="28"/>
        </w:rPr>
        <w:t>годсогласно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приложения8;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Утвердить ведомственную структуру расходов бюджета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за 2020 год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9;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Утвердить распределение бюджетных ассигнований по 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 за 2020 </w:t>
      </w:r>
      <w:proofErr w:type="spellStart"/>
      <w:r>
        <w:rPr>
          <w:rFonts w:ascii="Times New Roman" w:hAnsi="Times New Roman"/>
          <w:sz w:val="28"/>
          <w:szCs w:val="28"/>
        </w:rPr>
        <w:t>годсогласно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приложения10;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Утвердить отчет 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2020 год согласно приложения11;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Утвердить отчет 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2020 год согласно приложения12.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Утвердить сведения о численности муниципальных служащих органов местного самоуправления, с указанием фактических затрат на их денежное содержание за 2020 год согласно приложения13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15. Настоящее решение вступает в силу после дня его официального опубликования. </w:t>
      </w:r>
    </w:p>
    <w:p w:rsidR="00DE2746" w:rsidRDefault="00DE2746" w:rsidP="00DE274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E2746" w:rsidRDefault="00DE2746" w:rsidP="00DE274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E2746" w:rsidRDefault="00DE2746" w:rsidP="00DE274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 сельского поселения</w:t>
      </w:r>
    </w:p>
    <w:p w:rsidR="00DE2746" w:rsidRDefault="00DE2746" w:rsidP="00DE2746"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                        С.В. </w:t>
      </w:r>
      <w:proofErr w:type="spellStart"/>
      <w:r>
        <w:rPr>
          <w:bCs/>
          <w:sz w:val="28"/>
          <w:szCs w:val="28"/>
        </w:rPr>
        <w:t>Богрянцева</w:t>
      </w:r>
      <w:proofErr w:type="spellEnd"/>
    </w:p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сельского </w:t>
      </w:r>
      <w:proofErr w:type="spellStart"/>
      <w:r>
        <w:t>поселенияШумячского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области от «__»_____ 2021г.  №___ «Об утверждении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отчета об исполнении    бюджета Первомайского сельского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поселения </w:t>
      </w:r>
      <w:proofErr w:type="spellStart"/>
      <w:r>
        <w:t>Шумячского</w:t>
      </w:r>
      <w:proofErr w:type="spellEnd"/>
      <w:r>
        <w:t xml:space="preserve">  района    Смоленской области за  2020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год»</w:t>
      </w:r>
    </w:p>
    <w:p w:rsidR="00DE2746" w:rsidRDefault="00DE2746" w:rsidP="00DE2746">
      <w:pPr>
        <w:jc w:val="both"/>
        <w:rPr>
          <w:sz w:val="28"/>
          <w:szCs w:val="28"/>
        </w:rPr>
      </w:pPr>
    </w:p>
    <w:p w:rsidR="00DE2746" w:rsidRDefault="00DE2746" w:rsidP="00DE2746">
      <w:pPr>
        <w:jc w:val="right"/>
        <w:rPr>
          <w:sz w:val="28"/>
          <w:szCs w:val="28"/>
        </w:rPr>
      </w:pPr>
    </w:p>
    <w:p w:rsidR="00DE2746" w:rsidRDefault="00DE2746" w:rsidP="00DE2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DE2746" w:rsidRDefault="00DE2746" w:rsidP="00DE27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2020 год</w:t>
      </w:r>
    </w:p>
    <w:p w:rsidR="00DE2746" w:rsidRDefault="00DE2746" w:rsidP="00DE2746">
      <w:pPr>
        <w:jc w:val="right"/>
        <w:rPr>
          <w:sz w:val="28"/>
          <w:szCs w:val="28"/>
        </w:rPr>
      </w:pPr>
    </w:p>
    <w:p w:rsidR="00DE2746" w:rsidRDefault="00DE2746" w:rsidP="00DE2746">
      <w:pPr>
        <w:jc w:val="center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50" w:type="dxa"/>
        <w:tblInd w:w="108" w:type="dxa"/>
        <w:tblLayout w:type="fixed"/>
        <w:tblLook w:val="04A0"/>
      </w:tblPr>
      <w:tblGrid>
        <w:gridCol w:w="2978"/>
        <w:gridCol w:w="5529"/>
        <w:gridCol w:w="1843"/>
      </w:tblGrid>
      <w:tr w:rsidR="00DE2746" w:rsidTr="00DE274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2746" w:rsidRDefault="00DE2746">
            <w:pPr>
              <w:keepNext/>
              <w:snapToGrid w:val="0"/>
              <w:spacing w:before="24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E2746" w:rsidRDefault="00DE2746" w:rsidP="00DE2746">
      <w:pPr>
        <w:rPr>
          <w:sz w:val="2"/>
          <w:szCs w:val="2"/>
        </w:rPr>
      </w:pPr>
    </w:p>
    <w:tbl>
      <w:tblPr>
        <w:tblW w:w="10350" w:type="dxa"/>
        <w:tblInd w:w="108" w:type="dxa"/>
        <w:tblLayout w:type="fixed"/>
        <w:tblLook w:val="04A0"/>
      </w:tblPr>
      <w:tblGrid>
        <w:gridCol w:w="2978"/>
        <w:gridCol w:w="5529"/>
        <w:gridCol w:w="1843"/>
      </w:tblGrid>
      <w:tr w:rsidR="00DE2746" w:rsidTr="00DE2746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552"/>
              </w:tabs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-134 305,57</w:t>
            </w: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napToGrid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-134 305,57</w:t>
            </w: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2746" w:rsidRDefault="00DE2746">
            <w:pPr>
              <w:snapToGrid w:val="0"/>
              <w:spacing w:line="276" w:lineRule="auto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2746" w:rsidRDefault="00DE2746">
            <w:pPr>
              <w:snapToGrid w:val="0"/>
              <w:spacing w:line="276" w:lineRule="auto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2746" w:rsidRDefault="00DE2746">
            <w:pPr>
              <w:snapToGrid w:val="0"/>
              <w:spacing w:line="276" w:lineRule="auto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-13 306 560,94</w:t>
            </w:r>
          </w:p>
          <w:p w:rsidR="00DE2746" w:rsidRDefault="00DE2746">
            <w:pPr>
              <w:snapToGrid w:val="0"/>
              <w:spacing w:line="276" w:lineRule="auto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+13 172 255,37</w:t>
            </w:r>
          </w:p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2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</w:t>
      </w:r>
      <w:proofErr w:type="spellStart"/>
      <w:r>
        <w:t>районаСмоленской</w:t>
      </w:r>
      <w:proofErr w:type="spellEnd"/>
      <w:r>
        <w:t xml:space="preserve">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ind w:firstLine="5524"/>
        <w:jc w:val="both"/>
      </w:pPr>
    </w:p>
    <w:p w:rsidR="00DE2746" w:rsidRDefault="00DE2746" w:rsidP="00DE2746">
      <w:pPr>
        <w:ind w:firstLine="5524"/>
        <w:jc w:val="both"/>
      </w:pPr>
    </w:p>
    <w:p w:rsidR="00DE2746" w:rsidRDefault="00DE2746" w:rsidP="00DE2746">
      <w:pPr>
        <w:ind w:firstLine="5524"/>
        <w:jc w:val="both"/>
      </w:pPr>
    </w:p>
    <w:p w:rsidR="00DE2746" w:rsidRDefault="00DE2746" w:rsidP="00DE274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Источники финансирования дефицита бюджета по кодам источников финансирования дефицита бюджета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за 2020 год</w:t>
      </w:r>
      <w:proofErr w:type="gramEnd"/>
    </w:p>
    <w:p w:rsidR="00DE2746" w:rsidRDefault="00DE2746" w:rsidP="00DE2746">
      <w:pPr>
        <w:jc w:val="right"/>
        <w:rPr>
          <w:sz w:val="28"/>
          <w:szCs w:val="28"/>
        </w:rPr>
      </w:pPr>
    </w:p>
    <w:p w:rsidR="00DE2746" w:rsidRDefault="00DE2746" w:rsidP="00DE2746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DE2746" w:rsidRDefault="00DE2746" w:rsidP="00DE274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76"/>
        <w:gridCol w:w="2684"/>
        <w:gridCol w:w="4404"/>
        <w:gridCol w:w="1868"/>
      </w:tblGrid>
      <w:tr w:rsidR="00DE2746" w:rsidTr="00DE2746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E2746" w:rsidTr="00DE2746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rFonts w:eastAsia="Arial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DE2746" w:rsidRDefault="00DE2746" w:rsidP="00DE2746"/>
    <w:tbl>
      <w:tblPr>
        <w:tblW w:w="0" w:type="auto"/>
        <w:tblInd w:w="108" w:type="dxa"/>
        <w:tblLayout w:type="fixed"/>
        <w:tblLook w:val="04A0"/>
      </w:tblPr>
      <w:tblGrid>
        <w:gridCol w:w="1276"/>
        <w:gridCol w:w="2684"/>
        <w:gridCol w:w="4404"/>
        <w:gridCol w:w="1868"/>
      </w:tblGrid>
      <w:tr w:rsidR="00DE2746" w:rsidTr="00DE2746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Шумячского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46" w:rsidRDefault="00DE2746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2746" w:rsidTr="00DE274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+13 306 360,94</w:t>
            </w:r>
          </w:p>
          <w:p w:rsidR="00DE2746" w:rsidRDefault="00DE2746">
            <w:pPr>
              <w:snapToGrid w:val="0"/>
              <w:spacing w:line="276" w:lineRule="auto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-13 172 255,37</w:t>
            </w:r>
          </w:p>
          <w:p w:rsidR="00DE2746" w:rsidRDefault="00DE274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/>
    <w:p w:rsidR="00DE2746" w:rsidRDefault="00DE2746" w:rsidP="00DE2746">
      <w:pPr>
        <w:ind w:firstLine="5524"/>
        <w:jc w:val="both"/>
      </w:pPr>
    </w:p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3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поселенияШумячскогорайона</w:t>
      </w:r>
      <w:proofErr w:type="spellEnd"/>
      <w:r>
        <w:t xml:space="preserve"> Смоленской   области  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 «Об   утверждении  отчета  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tbl>
      <w:tblPr>
        <w:tblW w:w="8880" w:type="dxa"/>
        <w:tblInd w:w="108" w:type="dxa"/>
        <w:tblLook w:val="04A0"/>
      </w:tblPr>
      <w:tblGrid>
        <w:gridCol w:w="2700"/>
        <w:gridCol w:w="4580"/>
        <w:gridCol w:w="1600"/>
      </w:tblGrid>
      <w:tr w:rsidR="00DE2746" w:rsidTr="00DE2746">
        <w:trPr>
          <w:trHeight w:val="1845"/>
        </w:trPr>
        <w:tc>
          <w:tcPr>
            <w:tcW w:w="8880" w:type="dxa"/>
            <w:gridSpan w:val="3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Доходы бюджета </w:t>
            </w:r>
            <w:r>
              <w:rPr>
                <w:b/>
                <w:bCs/>
                <w:sz w:val="28"/>
                <w:szCs w:val="28"/>
                <w:lang w:eastAsia="ru-RU"/>
              </w:rPr>
              <w:br/>
              <w:t xml:space="preserve">Первомайского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 Смоленской области, за исключением безвозмездных поступлений, за 2020год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Исполнено</w:t>
            </w:r>
          </w:p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1580667,64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406393,06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406393,06</w:t>
            </w:r>
          </w:p>
        </w:tc>
      </w:tr>
      <w:tr w:rsidR="00DE2746" w:rsidTr="00DE2746">
        <w:trPr>
          <w:trHeight w:val="24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sz w:val="24"/>
                <w:szCs w:val="24"/>
                <w:lang w:eastAsia="ru-RU"/>
              </w:rPr>
              <w:t>доходов</w:t>
            </w:r>
            <w:proofErr w:type="gramStart"/>
            <w:r>
              <w:rPr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sz w:val="24"/>
                <w:szCs w:val="24"/>
                <w:lang w:eastAsia="ru-RU"/>
              </w:rPr>
              <w:t>сточником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405214,44</w:t>
            </w:r>
          </w:p>
        </w:tc>
      </w:tr>
      <w:tr w:rsidR="00DE2746" w:rsidTr="00DE2746">
        <w:trPr>
          <w:trHeight w:val="14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1178,62</w:t>
            </w:r>
          </w:p>
        </w:tc>
      </w:tr>
      <w:tr w:rsidR="00DE2746" w:rsidTr="00DE2746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2746" w:rsidTr="00DE2746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Акцизы по подакцизным товарам (продукции)</w:t>
            </w:r>
            <w:proofErr w:type="gramStart"/>
            <w:r>
              <w:rPr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2746" w:rsidTr="00DE2746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2746" w:rsidTr="00DE2746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2746" w:rsidTr="00DE2746">
        <w:trPr>
          <w:trHeight w:val="283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2746" w:rsidTr="00DE2746">
        <w:trPr>
          <w:trHeight w:val="44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2746" w:rsidTr="00DE2746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2746" w:rsidTr="00DE2746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2746" w:rsidTr="00DE2746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-72364,13</w:t>
            </w:r>
          </w:p>
        </w:tc>
      </w:tr>
      <w:tr w:rsidR="00DE2746" w:rsidTr="00DE2746">
        <w:trPr>
          <w:trHeight w:val="358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-72364,13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16947,26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105 03010 01 0000 110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299942,78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48842,17</w:t>
            </w:r>
          </w:p>
        </w:tc>
      </w:tr>
      <w:tr w:rsidR="00DE2746" w:rsidTr="00DE2746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bCs/>
                <w:i/>
                <w:iCs/>
                <w:sz w:val="24"/>
                <w:szCs w:val="24"/>
                <w:lang w:eastAsia="ru-RU"/>
              </w:rPr>
              <w:t>48842,17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251100,61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73391,31</w:t>
            </w:r>
          </w:p>
        </w:tc>
      </w:tr>
      <w:tr w:rsidR="00DE2746" w:rsidTr="00DE2746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73391,31</w:t>
            </w:r>
          </w:p>
        </w:tc>
      </w:tr>
      <w:tr w:rsidR="00DE2746" w:rsidTr="00DE274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2746" w:rsidTr="00DE2746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2746" w:rsidTr="00DE2746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6354,60</w:t>
            </w:r>
          </w:p>
        </w:tc>
      </w:tr>
      <w:tr w:rsidR="00DE2746" w:rsidTr="00DE2746">
        <w:trPr>
          <w:trHeight w:val="309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  <w:tr w:rsidR="00DE2746" w:rsidTr="00DE2746">
        <w:trPr>
          <w:trHeight w:val="232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</w:tbl>
    <w:p w:rsidR="00DE2746" w:rsidRDefault="00DE2746" w:rsidP="00DE2746">
      <w:pPr>
        <w:ind w:firstLine="708"/>
        <w:jc w:val="both"/>
      </w:pPr>
    </w:p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4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  области 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jc w:val="both"/>
      </w:pPr>
    </w:p>
    <w:p w:rsidR="00DE2746" w:rsidRDefault="00DE2746" w:rsidP="00DE274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</w:t>
      </w:r>
    </w:p>
    <w:p w:rsidR="00DE2746" w:rsidRDefault="00DE2746" w:rsidP="00DE2746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 за 2020 год</w:t>
      </w:r>
    </w:p>
    <w:p w:rsidR="00DE2746" w:rsidRDefault="00DE2746" w:rsidP="00DE274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162"/>
        <w:gridCol w:w="1878"/>
      </w:tblGrid>
      <w:tr w:rsidR="00DE2746" w:rsidTr="00DE2746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DE2746" w:rsidRDefault="00DE2746" w:rsidP="00DE2746">
      <w:pPr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162"/>
        <w:gridCol w:w="1878"/>
      </w:tblGrid>
      <w:tr w:rsidR="00DE2746" w:rsidTr="00DE2746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</w:pPr>
            <w:r>
              <w:t>3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11 725 893,30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11 725 893,30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3 765 800,00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3 765 800,00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3 765 800,00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7 630 093,30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7 630 093,30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7 630 093,30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2 02 25243 00 0000 150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бюджетам на строительство и реконструкци</w:t>
            </w:r>
            <w:proofErr w:type="gramStart"/>
            <w:r>
              <w:rPr>
                <w:bCs/>
                <w:sz w:val="28"/>
                <w:szCs w:val="28"/>
              </w:rPr>
              <w:t>ю(</w:t>
            </w:r>
            <w:proofErr w:type="gramEnd"/>
            <w:r>
              <w:rPr>
                <w:bCs/>
                <w:sz w:val="28"/>
                <w:szCs w:val="28"/>
              </w:rPr>
              <w:t>модернизацию) объектов питьевого водоснабжения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4 892 593,30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2 02 25243 10 0000 150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Субсидии бюджетам сельских поселений на строительство и реконструкци</w:t>
            </w:r>
            <w:proofErr w:type="gramStart"/>
            <w:r>
              <w:rPr>
                <w:bCs/>
                <w:sz w:val="28"/>
                <w:szCs w:val="28"/>
              </w:rPr>
              <w:t>ю(</w:t>
            </w:r>
            <w:proofErr w:type="gramEnd"/>
            <w:r>
              <w:rPr>
                <w:bCs/>
                <w:sz w:val="28"/>
                <w:szCs w:val="28"/>
              </w:rPr>
              <w:t>модернизацию) объектов питьевого водоснабжения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4 892 593,30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2 737 500,00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  <w:r>
              <w:rPr>
                <w:bCs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2 737 500,00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2 02 30000 00 0000 150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E2746" w:rsidRDefault="00DE274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150 000,00</w:t>
            </w:r>
          </w:p>
          <w:p w:rsidR="00DE2746" w:rsidRDefault="00DE2746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2 02 35118 10 0000 150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2 02 40000 00 0000 150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180 000,00</w:t>
            </w:r>
          </w:p>
        </w:tc>
      </w:tr>
    </w:tbl>
    <w:p w:rsidR="00DE2746" w:rsidRDefault="00DE2746" w:rsidP="00DE2746">
      <w:pPr>
        <w:rPr>
          <w:sz w:val="28"/>
          <w:szCs w:val="28"/>
        </w:rPr>
      </w:pPr>
    </w:p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5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  области 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 доходов  бюджета Первомайского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в 2020 году в части доходов, установленных решением Совета депутатов  Первомайского сельского поселения 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«О создании муниципального дорожного фонда Первомайского сельского 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</w:t>
      </w:r>
    </w:p>
    <w:p w:rsidR="00DE2746" w:rsidRDefault="00DE2746" w:rsidP="00DE2746">
      <w:pPr>
        <w:jc w:val="center"/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236"/>
        <w:gridCol w:w="1870"/>
      </w:tblGrid>
      <w:tr w:rsidR="00DE2746" w:rsidTr="00DE2746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Исполнено</w:t>
            </w:r>
          </w:p>
          <w:p w:rsidR="00DE2746" w:rsidRDefault="00DE27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(руб.)</w:t>
            </w:r>
          </w:p>
        </w:tc>
      </w:tr>
    </w:tbl>
    <w:p w:rsidR="00DE2746" w:rsidRDefault="00DE2746" w:rsidP="00DE2746">
      <w:pPr>
        <w:rPr>
          <w:sz w:val="2"/>
          <w:szCs w:val="2"/>
        </w:rPr>
      </w:pPr>
    </w:p>
    <w:p w:rsidR="00DE2746" w:rsidRDefault="00DE2746" w:rsidP="00DE2746">
      <w:pPr>
        <w:rPr>
          <w:sz w:val="2"/>
          <w:szCs w:val="2"/>
        </w:rPr>
      </w:pPr>
    </w:p>
    <w:tbl>
      <w:tblPr>
        <w:tblW w:w="10095" w:type="dxa"/>
        <w:tblInd w:w="108" w:type="dxa"/>
        <w:tblLayout w:type="fixed"/>
        <w:tblLook w:val="04A0"/>
      </w:tblPr>
      <w:tblGrid>
        <w:gridCol w:w="2992"/>
        <w:gridCol w:w="5234"/>
        <w:gridCol w:w="1869"/>
      </w:tblGrid>
      <w:tr w:rsidR="00DE2746" w:rsidTr="00DE2746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</w:pPr>
            <w:r>
              <w:t>3</w:t>
            </w:r>
          </w:p>
        </w:tc>
      </w:tr>
      <w:tr w:rsidR="00DE2746" w:rsidTr="00DE2746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851 029,94</w:t>
            </w:r>
          </w:p>
        </w:tc>
      </w:tr>
      <w:tr w:rsidR="00DE2746" w:rsidTr="00DE2746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851 029,94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851 029,94</w:t>
            </w:r>
          </w:p>
        </w:tc>
      </w:tr>
    </w:tbl>
    <w:p w:rsidR="00DE2746" w:rsidRDefault="00DE2746" w:rsidP="00DE2746"/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6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lastRenderedPageBreak/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22"/>
      </w:tblGrid>
      <w:tr w:rsidR="00DE2746" w:rsidTr="00DE2746">
        <w:trPr>
          <w:trHeight w:val="1788"/>
        </w:trPr>
        <w:tc>
          <w:tcPr>
            <w:tcW w:w="9322" w:type="dxa"/>
            <w:hideMark/>
          </w:tcPr>
          <w:p w:rsidR="00DE2746" w:rsidRDefault="00DE27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бюджета по кодам классификации доходов бюджета</w:t>
            </w:r>
          </w:p>
          <w:p w:rsidR="00DE2746" w:rsidRDefault="00DE274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Первомайского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Шумячского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Смоленской области за 2020 год</w:t>
            </w:r>
          </w:p>
        </w:tc>
      </w:tr>
    </w:tbl>
    <w:p w:rsidR="00DE2746" w:rsidRDefault="00DE2746" w:rsidP="00DE2746">
      <w:pPr>
        <w:ind w:firstLine="708"/>
        <w:jc w:val="both"/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2943"/>
        <w:gridCol w:w="4536"/>
        <w:gridCol w:w="44"/>
        <w:gridCol w:w="1941"/>
      </w:tblGrid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Исполнено</w:t>
            </w:r>
          </w:p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182 1000000000 0000 000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1580667,64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182 1010000000 0000 000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406393,06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182 1010200001 0000 110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406393,06</w:t>
            </w:r>
          </w:p>
        </w:tc>
      </w:tr>
      <w:tr w:rsidR="00DE2746" w:rsidTr="00DE2746">
        <w:trPr>
          <w:gridBefore w:val="1"/>
          <w:wBefore w:w="34" w:type="dxa"/>
          <w:trHeight w:val="24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182 101 02010 01 0000 110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sz w:val="24"/>
                <w:szCs w:val="24"/>
                <w:lang w:eastAsia="ru-RU"/>
              </w:rPr>
              <w:t>доходов</w:t>
            </w:r>
            <w:proofErr w:type="gramStart"/>
            <w:r>
              <w:rPr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sz w:val="24"/>
                <w:szCs w:val="24"/>
                <w:lang w:eastAsia="ru-RU"/>
              </w:rPr>
              <w:t>сточником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405214,44</w:t>
            </w:r>
          </w:p>
        </w:tc>
      </w:tr>
      <w:tr w:rsidR="00DE2746" w:rsidTr="00DE2746">
        <w:trPr>
          <w:gridBefore w:val="1"/>
          <w:wBefore w:w="34" w:type="dxa"/>
          <w:trHeight w:val="178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182 101 02030 01 0000 110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1178,62</w:t>
            </w:r>
          </w:p>
        </w:tc>
      </w:tr>
      <w:tr w:rsidR="00DE2746" w:rsidTr="00DE2746">
        <w:trPr>
          <w:gridBefore w:val="1"/>
          <w:wBefore w:w="34" w:type="dxa"/>
          <w:trHeight w:val="94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100 103 00000 00 0000 000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2746" w:rsidTr="00DE2746">
        <w:trPr>
          <w:gridBefore w:val="1"/>
          <w:wBefore w:w="34" w:type="dxa"/>
          <w:trHeight w:val="10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100 103 02000 01 0000 110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Акцизы по подакцизным товарам (продукции)</w:t>
            </w:r>
            <w:proofErr w:type="gramStart"/>
            <w:r>
              <w:rPr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851029,94</w:t>
            </w:r>
          </w:p>
        </w:tc>
      </w:tr>
      <w:tr w:rsidR="00DE2746" w:rsidTr="00DE2746">
        <w:trPr>
          <w:gridBefore w:val="1"/>
          <w:wBefore w:w="34" w:type="dxa"/>
          <w:trHeight w:val="22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100 103 02230 01 0000 110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2746" w:rsidTr="00DE2746">
        <w:trPr>
          <w:gridBefore w:val="1"/>
          <w:wBefore w:w="34" w:type="dxa"/>
          <w:trHeight w:val="220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100 103 02231 01 0000 110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392527,14</w:t>
            </w:r>
          </w:p>
        </w:tc>
      </w:tr>
      <w:tr w:rsidR="00DE2746" w:rsidTr="00DE2746">
        <w:trPr>
          <w:gridBefore w:val="1"/>
          <w:wBefore w:w="34" w:type="dxa"/>
          <w:trHeight w:val="250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100 103 02240 01 0000 110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2746" w:rsidTr="00DE2746">
        <w:trPr>
          <w:gridBefore w:val="1"/>
          <w:wBefore w:w="34" w:type="dxa"/>
          <w:trHeight w:val="283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100 103 02241 01 0000 110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2807,63</w:t>
            </w:r>
          </w:p>
        </w:tc>
      </w:tr>
      <w:tr w:rsidR="00DE2746" w:rsidTr="00DE2746">
        <w:trPr>
          <w:gridBefore w:val="1"/>
          <w:wBefore w:w="34" w:type="dxa"/>
          <w:trHeight w:val="2156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100 103 02250 01 0000 110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2746" w:rsidTr="00DE2746">
        <w:trPr>
          <w:gridBefore w:val="1"/>
          <w:wBefore w:w="34" w:type="dxa"/>
          <w:trHeight w:val="25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100 103 02251 01 0000 110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528059,30</w:t>
            </w:r>
          </w:p>
        </w:tc>
      </w:tr>
      <w:tr w:rsidR="00DE2746" w:rsidTr="00DE2746">
        <w:trPr>
          <w:gridBefore w:val="1"/>
          <w:wBefore w:w="34" w:type="dxa"/>
          <w:trHeight w:val="25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100 103 02260 01 0000 110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-59722,75</w:t>
            </w:r>
          </w:p>
        </w:tc>
      </w:tr>
      <w:tr w:rsidR="00DE2746" w:rsidTr="00DE2746">
        <w:trPr>
          <w:gridBefore w:val="1"/>
          <w:wBefore w:w="34" w:type="dxa"/>
          <w:trHeight w:val="252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100 103 02261 01 0000 110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-72364,13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182 105 00000 00 0000 000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16947,26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182 105 03000 01 0000 110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182 105 03010 01 0000 110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16947,26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182 106 00000 00 0000 000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299942,78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182 106 01000 00 0000 110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48842,17</w:t>
            </w:r>
          </w:p>
        </w:tc>
      </w:tr>
      <w:tr w:rsidR="00DE2746" w:rsidTr="00DE2746">
        <w:trPr>
          <w:gridBefore w:val="1"/>
          <w:wBefore w:w="34" w:type="dxa"/>
          <w:trHeight w:val="157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48842,17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182 106 06000 00 0000 000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251100,61</w:t>
            </w:r>
          </w:p>
        </w:tc>
      </w:tr>
      <w:tr w:rsidR="00DE2746" w:rsidTr="00DE2746">
        <w:trPr>
          <w:gridBefore w:val="1"/>
          <w:wBefore w:w="34" w:type="dxa"/>
          <w:trHeight w:val="315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182 106 06030 00 0000 110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73391,31</w:t>
            </w:r>
          </w:p>
        </w:tc>
      </w:tr>
      <w:tr w:rsidR="00DE2746" w:rsidTr="00DE2746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182 106 06033 10 0000 110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73391,31</w:t>
            </w:r>
          </w:p>
        </w:tc>
      </w:tr>
      <w:tr w:rsidR="00DE2746" w:rsidTr="00DE2746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182 106 06040 00 0000 110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2746" w:rsidTr="00DE2746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Земельный налог с физических лиц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177709,30</w:t>
            </w:r>
          </w:p>
        </w:tc>
      </w:tr>
      <w:tr w:rsidR="00DE2746" w:rsidTr="00DE2746">
        <w:trPr>
          <w:gridBefore w:val="1"/>
          <w:wBefore w:w="34" w:type="dxa"/>
          <w:trHeight w:val="1260"/>
        </w:trPr>
        <w:tc>
          <w:tcPr>
            <w:tcW w:w="2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953 111 00000 00 0000 000</w:t>
            </w: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6354,60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953 111 05000 00 0000 120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953 111 05025 10 0000 120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6354,60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953 2 00 00000 00 0000 000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11 725 893,30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953 2 02 00000 00 0000 000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11 725 893,30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953 2 02 10000 00 0000 150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953 2 02 15001 00 0000 150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953 2 02 15001 10 0000 150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3 765 800,00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953 2 02 20000 00 0000 150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7 630 093,30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953 2 02 29999 00 0000 150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7 630 093,30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953 2 02 29999 10 0000 150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7 630 093,30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953 2 02 30000 00 0000 150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E2746" w:rsidRDefault="00DE27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150 000,00</w:t>
            </w:r>
          </w:p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953 2 02 35118 00 0000 150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953 2 02 35118 10 0000 150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953 2 02 40000 00 0000 150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953 2 02 49999 00 0000 150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  <w:tr w:rsidR="00DE2746" w:rsidTr="00DE2746">
        <w:trPr>
          <w:cantSplit/>
          <w:trHeight w:val="550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953 2 02 49999 10 0000 150</w:t>
            </w:r>
          </w:p>
        </w:tc>
        <w:tc>
          <w:tcPr>
            <w:tcW w:w="45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</w:tr>
    </w:tbl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7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ind w:firstLine="708"/>
        <w:jc w:val="both"/>
      </w:pPr>
    </w:p>
    <w:tbl>
      <w:tblPr>
        <w:tblW w:w="9120" w:type="dxa"/>
        <w:tblInd w:w="108" w:type="dxa"/>
        <w:tblLook w:val="04A0"/>
      </w:tblPr>
      <w:tblGrid>
        <w:gridCol w:w="3330"/>
        <w:gridCol w:w="787"/>
        <w:gridCol w:w="1121"/>
        <w:gridCol w:w="1536"/>
        <w:gridCol w:w="990"/>
        <w:gridCol w:w="1356"/>
      </w:tblGrid>
      <w:tr w:rsidR="00DE2746" w:rsidTr="00DE2746">
        <w:trPr>
          <w:trHeight w:val="2235"/>
        </w:trPr>
        <w:tc>
          <w:tcPr>
            <w:tcW w:w="9120" w:type="dxa"/>
            <w:gridSpan w:val="6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 </w:t>
            </w:r>
            <w:proofErr w:type="spellStart"/>
            <w:r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 за 2020 год</w:t>
            </w:r>
          </w:p>
        </w:tc>
      </w:tr>
      <w:tr w:rsidR="00DE2746" w:rsidTr="00DE2746">
        <w:trPr>
          <w:trHeight w:val="345"/>
        </w:trPr>
        <w:tc>
          <w:tcPr>
            <w:tcW w:w="3330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121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536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356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(рублей)</w:t>
            </w:r>
          </w:p>
        </w:tc>
      </w:tr>
      <w:tr w:rsidR="00DE2746" w:rsidTr="00DE2746">
        <w:trPr>
          <w:trHeight w:val="5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расходов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3237356,88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43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7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2280"/>
        </w:trPr>
        <w:tc>
          <w:tcPr>
            <w:tcW w:w="3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115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18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75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25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73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7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24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trHeight w:val="118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trHeight w:val="10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2746" w:rsidTr="00DE2746">
        <w:trPr>
          <w:trHeight w:val="10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9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165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0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6519843,21</w:t>
            </w:r>
          </w:p>
        </w:tc>
      </w:tr>
      <w:tr w:rsidR="00DE2746" w:rsidTr="00DE2746">
        <w:trPr>
          <w:trHeight w:val="6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Жилищное 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180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0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5474659,34</w:t>
            </w:r>
          </w:p>
        </w:tc>
      </w:tr>
      <w:tr w:rsidR="00DE2746" w:rsidTr="00DE2746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5474659,34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72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741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767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333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1118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trHeight w:val="11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"Обращение с твердыми коммунальными отходами на территории поселения"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766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934471,11</w:t>
            </w:r>
          </w:p>
        </w:tc>
      </w:tr>
      <w:tr w:rsidR="00DE2746" w:rsidTr="00DE2746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934471,11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7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108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55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49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157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126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63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66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020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3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DE2746" w:rsidRDefault="00DE2746" w:rsidP="00DE2746">
      <w:pPr>
        <w:ind w:firstLine="708"/>
        <w:jc w:val="both"/>
      </w:pPr>
    </w:p>
    <w:p w:rsidR="00DE2746" w:rsidRDefault="00DE2746" w:rsidP="00DE2746">
      <w:pPr>
        <w:ind w:firstLine="708"/>
        <w:jc w:val="both"/>
      </w:pPr>
    </w:p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8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tbl>
      <w:tblPr>
        <w:tblW w:w="8220" w:type="dxa"/>
        <w:tblInd w:w="108" w:type="dxa"/>
        <w:tblLook w:val="04A0"/>
      </w:tblPr>
      <w:tblGrid>
        <w:gridCol w:w="4109"/>
        <w:gridCol w:w="1479"/>
        <w:gridCol w:w="990"/>
        <w:gridCol w:w="1642"/>
      </w:tblGrid>
      <w:tr w:rsidR="00DE2746" w:rsidTr="00DE2746">
        <w:trPr>
          <w:trHeight w:val="2070"/>
        </w:trPr>
        <w:tc>
          <w:tcPr>
            <w:tcW w:w="8220" w:type="dxa"/>
            <w:gridSpan w:val="4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за 2020 год </w:t>
            </w:r>
          </w:p>
        </w:tc>
      </w:tr>
      <w:tr w:rsidR="00DE2746" w:rsidTr="00DE2746">
        <w:trPr>
          <w:trHeight w:val="435"/>
        </w:trPr>
        <w:tc>
          <w:tcPr>
            <w:tcW w:w="4109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642" w:type="dxa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(рублей)</w:t>
            </w:r>
          </w:p>
        </w:tc>
      </w:tr>
      <w:tr w:rsidR="00DE2746" w:rsidTr="00DE2746">
        <w:trPr>
          <w:trHeight w:val="4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расходов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(руб.)</w:t>
            </w:r>
          </w:p>
        </w:tc>
      </w:tr>
      <w:tr w:rsidR="00DE2746" w:rsidTr="00DE2746">
        <w:trPr>
          <w:trHeight w:val="25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DE2746" w:rsidTr="00DE2746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Муниципальные 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12 086 986,74</w:t>
            </w:r>
          </w:p>
        </w:tc>
      </w:tr>
      <w:tr w:rsidR="00DE2746" w:rsidTr="00DE2746">
        <w:trPr>
          <w:trHeight w:val="317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12 086 986,74</w:t>
            </w:r>
          </w:p>
        </w:tc>
      </w:tr>
      <w:tr w:rsidR="00DE2746" w:rsidTr="00DE274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8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 за счет средств бюджета поселения"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 за счет средств  дорожного фонда"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3 127441,54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360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675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162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3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3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 уличного освещения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по организации и  </w:t>
            </w:r>
            <w:r>
              <w:rPr>
                <w:sz w:val="24"/>
                <w:szCs w:val="24"/>
                <w:lang w:eastAsia="ru-RU"/>
              </w:rPr>
              <w:lastRenderedPageBreak/>
              <w:t>содержанию мест захоронения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 в области благоустройства"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мероприятие "Мероприятия в области физической культуры, спорта и туризма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pacing w:line="276" w:lineRule="auto"/>
              <w:jc w:val="right"/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pacing w:line="276" w:lineRule="auto"/>
              <w:jc w:val="right"/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pacing w:line="276" w:lineRule="auto"/>
              <w:jc w:val="right"/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317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2 439 702,02</w:t>
            </w:r>
          </w:p>
        </w:tc>
      </w:tr>
      <w:tr w:rsidR="00DE2746" w:rsidTr="00DE274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139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22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11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90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494634,01</w:t>
            </w:r>
          </w:p>
        </w:tc>
      </w:tr>
      <w:tr w:rsidR="00DE2746" w:rsidTr="00DE2746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trHeight w:val="317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117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129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76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7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317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Подпрограмма "Комплексное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развитие коммунальной инфраструктуры на территории поселения"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0130000000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5 127085,10</w:t>
            </w:r>
          </w:p>
        </w:tc>
      </w:tr>
      <w:tr w:rsidR="00DE2746" w:rsidTr="00DE2746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32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108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trHeight w:val="10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317"/>
        </w:trPr>
        <w:tc>
          <w:tcPr>
            <w:tcW w:w="4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2746" w:rsidTr="00DE2746">
        <w:trPr>
          <w:trHeight w:val="7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72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22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136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705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trHeight w:val="31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trHeight w:val="630"/>
        </w:trPr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trHeight w:val="76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10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7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260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220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2746" w:rsidTr="00DE2746">
        <w:trPr>
          <w:trHeight w:val="945"/>
        </w:trPr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</w:tbl>
    <w:p w:rsidR="00DE2746" w:rsidRDefault="00DE2746" w:rsidP="00DE2746"/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9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tbl>
      <w:tblPr>
        <w:tblW w:w="10076" w:type="dxa"/>
        <w:tblInd w:w="108" w:type="dxa"/>
        <w:tblLook w:val="04A0"/>
      </w:tblPr>
      <w:tblGrid>
        <w:gridCol w:w="2694"/>
        <w:gridCol w:w="704"/>
        <w:gridCol w:w="786"/>
        <w:gridCol w:w="1470"/>
        <w:gridCol w:w="1470"/>
        <w:gridCol w:w="1356"/>
        <w:gridCol w:w="1596"/>
      </w:tblGrid>
      <w:tr w:rsidR="00DE2746" w:rsidTr="00DE2746">
        <w:trPr>
          <w:trHeight w:val="2700"/>
        </w:trPr>
        <w:tc>
          <w:tcPr>
            <w:tcW w:w="100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Шумячского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за 2020 год</w:t>
            </w:r>
          </w:p>
        </w:tc>
      </w:tr>
      <w:tr w:rsidR="00DE2746" w:rsidTr="00DE2746">
        <w:trPr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(рублей)</w:t>
            </w:r>
          </w:p>
        </w:tc>
      </w:tr>
      <w:tr w:rsidR="00DE2746" w:rsidTr="00DE2746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Целевая статья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Сумма 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13 172 255,37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3 237 356,88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2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trHeight w:val="18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бюджетные </w:t>
            </w: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на 2015-2019 годы на территории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"Энергосбережение и повышение энергетической </w:t>
            </w:r>
            <w:r>
              <w:rPr>
                <w:sz w:val="24"/>
                <w:szCs w:val="24"/>
                <w:lang w:eastAsia="ru-RU"/>
              </w:rPr>
              <w:lastRenderedPageBreak/>
              <w:t>эффективности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эффективности на иных объектах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0120120100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0120120100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0120120100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за счет средств резервного фонда </w:t>
            </w:r>
            <w:r>
              <w:rPr>
                <w:sz w:val="24"/>
                <w:szCs w:val="24"/>
                <w:lang w:eastAsia="ru-RU"/>
              </w:rPr>
              <w:lastRenderedPageBreak/>
              <w:t>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14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</w:t>
            </w:r>
            <w:r>
              <w:rPr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2746" w:rsidTr="00DE274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3 127441,54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3127441,54</w:t>
            </w:r>
          </w:p>
        </w:tc>
      </w:tr>
      <w:tr w:rsidR="00DE2746" w:rsidTr="00DE2746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trHeight w:val="21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>троительство. реконструкция. 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6519843,21</w:t>
            </w:r>
          </w:p>
        </w:tc>
      </w:tr>
      <w:tr w:rsidR="00DE2746" w:rsidTr="00DE2746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Жилищное 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16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"Капитальный ремонт  многоквартирных домов"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5 474659,34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5474659,34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"Обращение с твердыми </w:t>
            </w:r>
            <w:r>
              <w:rPr>
                <w:sz w:val="24"/>
                <w:szCs w:val="24"/>
                <w:lang w:eastAsia="ru-RU"/>
              </w:rPr>
              <w:lastRenderedPageBreak/>
              <w:t>коммунальными отходами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trHeight w:val="33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15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14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S0850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934471,11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934471,11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по содержанию и ремонту </w:t>
            </w:r>
            <w:proofErr w:type="gramStart"/>
            <w:r>
              <w:rPr>
                <w:sz w:val="24"/>
                <w:szCs w:val="24"/>
                <w:lang w:eastAsia="ru-RU"/>
              </w:rPr>
              <w:t>уличного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Обеспечивающая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"Мероприятия в области физической культуры, спорта и туризма"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10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tbl>
      <w:tblPr>
        <w:tblW w:w="10141" w:type="dxa"/>
        <w:tblInd w:w="108" w:type="dxa"/>
        <w:tblLook w:val="04A0"/>
      </w:tblPr>
      <w:tblGrid>
        <w:gridCol w:w="3011"/>
        <w:gridCol w:w="1470"/>
        <w:gridCol w:w="704"/>
        <w:gridCol w:w="1356"/>
        <w:gridCol w:w="1121"/>
        <w:gridCol w:w="990"/>
        <w:gridCol w:w="1476"/>
        <w:gridCol w:w="13"/>
      </w:tblGrid>
      <w:tr w:rsidR="00DE2746" w:rsidTr="00DE2746">
        <w:trPr>
          <w:trHeight w:val="915"/>
        </w:trPr>
        <w:tc>
          <w:tcPr>
            <w:tcW w:w="10141" w:type="dxa"/>
            <w:gridSpan w:val="8"/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направлениям деятельности за 2020 год </w:t>
            </w:r>
          </w:p>
        </w:tc>
      </w:tr>
      <w:tr w:rsidR="00DE2746" w:rsidTr="00DE2746">
        <w:trPr>
          <w:gridAfter w:val="1"/>
          <w:wAfter w:w="13" w:type="dxa"/>
          <w:trHeight w:val="48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Целевая статья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 расходов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</w:p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(руб.)</w:t>
            </w:r>
          </w:p>
        </w:tc>
      </w:tr>
      <w:tr w:rsidR="00DE2746" w:rsidTr="00DE2746">
        <w:trPr>
          <w:gridAfter w:val="1"/>
          <w:wAfter w:w="13" w:type="dxa"/>
          <w:trHeight w:val="4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DE2746" w:rsidTr="00DE2746">
        <w:trPr>
          <w:gridAfter w:val="1"/>
          <w:wAfter w:w="13" w:type="dxa"/>
          <w:trHeight w:val="20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12086986,77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01Я0100000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01Я0120010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бюджета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бюджета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6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8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01Я0220020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3 127441,54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gridAfter w:val="1"/>
          <w:wAfter w:w="13" w:type="dxa"/>
          <w:trHeight w:val="5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gridAfter w:val="1"/>
          <w:wAfter w:w="13" w:type="dxa"/>
          <w:trHeight w:val="11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01Я0320030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627441,54</w:t>
            </w:r>
          </w:p>
        </w:tc>
      </w:tr>
      <w:tr w:rsidR="00DE2746" w:rsidTr="00DE2746">
        <w:trPr>
          <w:gridAfter w:val="1"/>
          <w:wAfter w:w="13" w:type="dxa"/>
          <w:trHeight w:val="20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gridAfter w:val="1"/>
          <w:wAfter w:w="13" w:type="dxa"/>
          <w:trHeight w:val="5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gridAfter w:val="1"/>
          <w:wAfter w:w="13" w:type="dxa"/>
          <w:trHeight w:val="10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01Я03S1260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2500000,00</w:t>
            </w:r>
          </w:p>
        </w:tc>
      </w:tr>
      <w:tr w:rsidR="00DE2746" w:rsidTr="00DE2746">
        <w:trPr>
          <w:gridAfter w:val="1"/>
          <w:wAfter w:w="13" w:type="dxa"/>
          <w:trHeight w:val="9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4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36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01Я0420040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805781,83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10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55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10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01Я0520050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48574,36</w:t>
            </w:r>
          </w:p>
        </w:tc>
      </w:tr>
      <w:tr w:rsidR="00DE2746" w:rsidTr="00DE2746">
        <w:trPr>
          <w:gridAfter w:val="1"/>
          <w:wAfter w:w="13" w:type="dxa"/>
          <w:trHeight w:val="9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9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10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01Я0620060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80114,92</w:t>
            </w:r>
          </w:p>
        </w:tc>
      </w:tr>
      <w:tr w:rsidR="00DE2746" w:rsidTr="00DE2746">
        <w:trPr>
          <w:gridAfter w:val="1"/>
          <w:wAfter w:w="13" w:type="dxa"/>
          <w:trHeight w:val="12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Основные мероприятия "Мероприятия в области  физической культуры, спорта и туризма"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 мероприятия в области  физической культуры, спорта и туризма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5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56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01Я0720070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10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11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7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12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9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01Я0896010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110712,76</w:t>
            </w:r>
          </w:p>
        </w:tc>
      </w:tr>
      <w:tr w:rsidR="00DE2746" w:rsidTr="00DE2746">
        <w:trPr>
          <w:gridAfter w:val="1"/>
          <w:wAfter w:w="13" w:type="dxa"/>
          <w:trHeight w:val="6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2 439 702,02</w:t>
            </w:r>
          </w:p>
        </w:tc>
      </w:tr>
      <w:tr w:rsidR="00DE2746" w:rsidTr="00DE2746">
        <w:trPr>
          <w:gridAfter w:val="1"/>
          <w:wAfter w:w="13" w:type="dxa"/>
          <w:trHeight w:val="12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gridAfter w:val="1"/>
          <w:wAfter w:w="13" w:type="dxa"/>
          <w:trHeight w:val="8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gridAfter w:val="1"/>
          <w:wAfter w:w="13" w:type="dxa"/>
          <w:trHeight w:val="13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gridAfter w:val="1"/>
          <w:wAfter w:w="13" w:type="dxa"/>
          <w:trHeight w:val="6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gridAfter w:val="1"/>
          <w:wAfter w:w="13" w:type="dxa"/>
          <w:trHeight w:val="19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2307088,28</w:t>
            </w:r>
          </w:p>
        </w:tc>
      </w:tr>
      <w:tr w:rsidR="00DE2746" w:rsidTr="00DE2746">
        <w:trPr>
          <w:gridAfter w:val="1"/>
          <w:wAfter w:w="13" w:type="dxa"/>
          <w:trHeight w:val="26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gridAfter w:val="1"/>
          <w:wAfter w:w="13" w:type="dxa"/>
          <w:trHeight w:val="10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1919573,57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383736,17</w:t>
            </w:r>
          </w:p>
        </w:tc>
      </w:tr>
      <w:tr w:rsidR="00DE2746" w:rsidTr="00DE2746">
        <w:trPr>
          <w:gridAfter w:val="1"/>
          <w:wAfter w:w="13" w:type="dxa"/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gridAfter w:val="1"/>
          <w:wAfter w:w="13" w:type="dxa"/>
          <w:trHeight w:val="7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0110100140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3778,54</w:t>
            </w:r>
          </w:p>
        </w:tc>
      </w:tr>
      <w:tr w:rsidR="00DE2746" w:rsidTr="00DE2746">
        <w:trPr>
          <w:gridAfter w:val="1"/>
          <w:wAfter w:w="13" w:type="dxa"/>
          <w:trHeight w:val="14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11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7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11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0110270010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132613,74</w:t>
            </w:r>
          </w:p>
        </w:tc>
      </w:tr>
      <w:tr w:rsidR="00DE2746" w:rsidTr="00DE2746">
        <w:trPr>
          <w:gridAfter w:val="1"/>
          <w:wAfter w:w="13" w:type="dxa"/>
          <w:trHeight w:val="13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5 127085,10</w:t>
            </w:r>
          </w:p>
        </w:tc>
      </w:tr>
      <w:tr w:rsidR="00DE2746" w:rsidTr="00DE2746">
        <w:trPr>
          <w:gridAfter w:val="1"/>
          <w:wAfter w:w="13" w:type="dxa"/>
          <w:trHeight w:val="13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0130120120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234467,00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gridAfter w:val="1"/>
          <w:wAfter w:w="13" w:type="dxa"/>
          <w:trHeight w:val="88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gridAfter w:val="1"/>
          <w:wAfter w:w="13" w:type="dxa"/>
          <w:trHeight w:val="45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gridAfter w:val="1"/>
          <w:wAfter w:w="13" w:type="dxa"/>
          <w:trHeight w:val="597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</w:t>
            </w:r>
            <w:r>
              <w:rPr>
                <w:sz w:val="24"/>
                <w:szCs w:val="24"/>
                <w:lang w:val="en-US" w:eastAsia="ru-RU"/>
              </w:rPr>
              <w:t>G</w:t>
            </w:r>
            <w:r>
              <w:rPr>
                <w:sz w:val="24"/>
                <w:szCs w:val="24"/>
                <w:lang w:eastAsia="ru-RU"/>
              </w:rPr>
              <w:t>552430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4892618,10</w:t>
            </w:r>
          </w:p>
        </w:tc>
      </w:tr>
      <w:tr w:rsidR="00DE2746" w:rsidTr="00DE2746">
        <w:trPr>
          <w:gridAfter w:val="1"/>
          <w:wAfter w:w="13" w:type="dxa"/>
          <w:trHeight w:val="13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"Организация работы с </w:t>
            </w:r>
            <w:r>
              <w:rPr>
                <w:sz w:val="24"/>
                <w:szCs w:val="24"/>
                <w:lang w:eastAsia="ru-RU"/>
              </w:rPr>
              <w:lastRenderedPageBreak/>
              <w:t>твердыми коммунальными отходами"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0140100000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347574,24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Осуществление деятельности по созданию мест (площадок</w:t>
            </w:r>
            <w:proofErr w:type="gramStart"/>
            <w:r>
              <w:rPr>
                <w:sz w:val="24"/>
                <w:szCs w:val="24"/>
                <w:lang w:eastAsia="ru-RU"/>
              </w:rPr>
              <w:t>)н</w:t>
            </w:r>
            <w:proofErr w:type="gramEnd"/>
            <w:r>
              <w:rPr>
                <w:sz w:val="24"/>
                <w:szCs w:val="24"/>
                <w:lang w:eastAsia="ru-RU"/>
              </w:rPr>
              <w:t>акопления твердых коммунальных отходов и приобретение контейнеров (бункеров)для накопления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0850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242424,24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gridAfter w:val="1"/>
          <w:wAfter w:w="13" w:type="dxa"/>
          <w:trHeight w:val="11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gridAfter w:val="1"/>
          <w:wAfter w:w="13" w:type="dxa"/>
          <w:trHeight w:val="7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gridAfter w:val="1"/>
          <w:wAfter w:w="13" w:type="dxa"/>
          <w:trHeight w:val="97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0140120150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105150,00</w:t>
            </w:r>
          </w:p>
        </w:tc>
      </w:tr>
      <w:tr w:rsidR="00DE2746" w:rsidTr="00DE2746">
        <w:trPr>
          <w:gridAfter w:val="1"/>
          <w:wAfter w:w="13" w:type="dxa"/>
          <w:trHeight w:val="109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88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9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12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267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7510000140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589032,73</w:t>
            </w:r>
          </w:p>
        </w:tc>
      </w:tr>
      <w:tr w:rsidR="00DE2746" w:rsidTr="00DE2746">
        <w:trPr>
          <w:gridAfter w:val="1"/>
          <w:wAfter w:w="13" w:type="dxa"/>
          <w:trHeight w:val="13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13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6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16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7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76000П3110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19316,00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Прочие общегосударственные расходы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gridAfter w:val="1"/>
          <w:wAfter w:w="13" w:type="dxa"/>
          <w:trHeight w:val="1170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gridAfter w:val="1"/>
          <w:wAfter w:w="13" w:type="dxa"/>
          <w:trHeight w:val="96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gridAfter w:val="1"/>
          <w:wAfter w:w="13" w:type="dxa"/>
          <w:trHeight w:val="54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321919,87</w:t>
            </w:r>
          </w:p>
        </w:tc>
      </w:tr>
      <w:tr w:rsidR="00DE2746" w:rsidTr="00DE2746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gridAfter w:val="1"/>
          <w:wAfter w:w="13" w:type="dxa"/>
          <w:trHeight w:val="111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272919,87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gridAfter w:val="1"/>
          <w:wAfter w:w="13" w:type="dxa"/>
          <w:trHeight w:val="690"/>
        </w:trPr>
        <w:tc>
          <w:tcPr>
            <w:tcW w:w="3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49000,00</w:t>
            </w:r>
          </w:p>
        </w:tc>
      </w:tr>
      <w:tr w:rsidR="00DE2746" w:rsidTr="00DE2746">
        <w:trPr>
          <w:gridAfter w:val="1"/>
          <w:wAfter w:w="13" w:type="dxa"/>
          <w:trHeight w:val="132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gridAfter w:val="1"/>
          <w:wAfter w:w="13" w:type="dxa"/>
          <w:trHeight w:val="100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gridAfter w:val="1"/>
          <w:wAfter w:w="13" w:type="dxa"/>
          <w:trHeight w:val="7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52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DE2746" w:rsidTr="00DE2746">
        <w:trPr>
          <w:gridAfter w:val="1"/>
          <w:wAfter w:w="13" w:type="dxa"/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gridAfter w:val="1"/>
          <w:wAfter w:w="13" w:type="dxa"/>
          <w:trHeight w:val="75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gridAfter w:val="1"/>
          <w:wAfter w:w="13" w:type="dxa"/>
          <w:trHeight w:val="106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gridAfter w:val="1"/>
          <w:wAfter w:w="13" w:type="dxa"/>
          <w:trHeight w:val="103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DE2746" w:rsidTr="00DE2746">
        <w:trPr>
          <w:gridAfter w:val="1"/>
          <w:wAfter w:w="13" w:type="dxa"/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gridAfter w:val="1"/>
          <w:wAfter w:w="13" w:type="dxa"/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gridAfter w:val="1"/>
          <w:wAfter w:w="13" w:type="dxa"/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150000,00</w:t>
            </w:r>
          </w:p>
        </w:tc>
      </w:tr>
      <w:tr w:rsidR="00DE2746" w:rsidTr="00DE2746">
        <w:trPr>
          <w:gridAfter w:val="1"/>
          <w:wAfter w:w="13" w:type="dxa"/>
          <w:trHeight w:val="252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85461,00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  <w:tr w:rsidR="00DE2746" w:rsidTr="00DE2746">
        <w:trPr>
          <w:gridAfter w:val="1"/>
          <w:wAfter w:w="13" w:type="dxa"/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uppressAutoHyphens w:val="0"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64539,00</w:t>
            </w:r>
          </w:p>
        </w:tc>
      </w:tr>
    </w:tbl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11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>
        <w:rPr>
          <w:b/>
          <w:sz w:val="24"/>
        </w:rPr>
        <w:t xml:space="preserve">Объем доходов  бюджета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в 2020 году в части доходов, установленных решением Совета депутатов  Первомайского сельского поселения 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«О создании муниципального дорожного фонда Первомайского сельского 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области» за 2020 год</w:t>
      </w:r>
    </w:p>
    <w:p w:rsidR="00DE2746" w:rsidRDefault="00DE2746" w:rsidP="00DE2746">
      <w:pPr>
        <w:jc w:val="center"/>
        <w:rPr>
          <w:b/>
          <w:sz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236"/>
        <w:gridCol w:w="1870"/>
      </w:tblGrid>
      <w:tr w:rsidR="00DE2746" w:rsidTr="00DE2746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</w:t>
            </w:r>
          </w:p>
          <w:p w:rsidR="00DE2746" w:rsidRDefault="00DE274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DE2746" w:rsidRDefault="00DE2746" w:rsidP="00DE2746">
      <w:pPr>
        <w:rPr>
          <w:sz w:val="2"/>
          <w:szCs w:val="2"/>
        </w:rPr>
      </w:pPr>
    </w:p>
    <w:p w:rsidR="00DE2746" w:rsidRDefault="00DE2746" w:rsidP="00DE2746">
      <w:pPr>
        <w:rPr>
          <w:sz w:val="2"/>
          <w:szCs w:val="2"/>
        </w:rPr>
      </w:pPr>
    </w:p>
    <w:tbl>
      <w:tblPr>
        <w:tblW w:w="10095" w:type="dxa"/>
        <w:tblInd w:w="108" w:type="dxa"/>
        <w:tblLayout w:type="fixed"/>
        <w:tblLook w:val="04A0"/>
      </w:tblPr>
      <w:tblGrid>
        <w:gridCol w:w="2992"/>
        <w:gridCol w:w="5234"/>
        <w:gridCol w:w="1869"/>
      </w:tblGrid>
      <w:tr w:rsidR="00DE2746" w:rsidTr="00DE2746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2746" w:rsidTr="00DE2746">
        <w:trPr>
          <w:cantSplit/>
          <w:trHeight w:val="6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851029,94</w:t>
            </w:r>
          </w:p>
        </w:tc>
      </w:tr>
      <w:tr w:rsidR="00DE2746" w:rsidTr="00DE2746">
        <w:trPr>
          <w:cantSplit/>
          <w:trHeight w:val="6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851029,94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851029,94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103 02230 01 0000 110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392527,14</w:t>
            </w:r>
          </w:p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103 02231 01 0000 110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392527,14</w:t>
            </w:r>
          </w:p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103 02240 01 0000 110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2807,63</w:t>
            </w:r>
          </w:p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103 02241 01 0000 110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2807,63</w:t>
            </w:r>
          </w:p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103 02250 01 0000 110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528059,30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103 02251 01 0000 110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528059,30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103 02260 01 0000 110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-72364,13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103 02261 01 0000 110</w:t>
            </w:r>
          </w:p>
          <w:p w:rsidR="00DE2746" w:rsidRDefault="00DE27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-72364,13</w:t>
            </w:r>
          </w:p>
        </w:tc>
      </w:tr>
      <w:tr w:rsidR="00DE2746" w:rsidTr="00DE2746">
        <w:trPr>
          <w:cantSplit/>
          <w:trHeight w:val="57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2746" w:rsidTr="00DE274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2746" w:rsidTr="00DE2746">
        <w:trPr>
          <w:cantSplit/>
          <w:trHeight w:val="5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pStyle w:val="a7"/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2 02 29999 00 0000 150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E2746" w:rsidTr="00DE2746">
        <w:trPr>
          <w:cantSplit/>
          <w:trHeight w:val="69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202 29999 10 0000 150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746" w:rsidRDefault="00DE274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DE2746" w:rsidRDefault="00DE2746" w:rsidP="00DE2746"/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12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lastRenderedPageBreak/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tabs>
          <w:tab w:val="left" w:pos="2366"/>
        </w:tabs>
        <w:jc w:val="right"/>
      </w:pPr>
    </w:p>
    <w:p w:rsidR="00DE2746" w:rsidRDefault="00DE2746" w:rsidP="00DE2746">
      <w:pPr>
        <w:tabs>
          <w:tab w:val="left" w:pos="6763"/>
        </w:tabs>
        <w:jc w:val="both"/>
      </w:pPr>
    </w:p>
    <w:p w:rsidR="00DE2746" w:rsidRDefault="00DE2746" w:rsidP="00DE2746">
      <w:pPr>
        <w:tabs>
          <w:tab w:val="left" w:pos="2366"/>
        </w:tabs>
        <w:jc w:val="right"/>
      </w:pPr>
    </w:p>
    <w:p w:rsidR="00DE2746" w:rsidRDefault="00DE2746" w:rsidP="00DE2746">
      <w:pPr>
        <w:tabs>
          <w:tab w:val="left" w:pos="2366"/>
        </w:tabs>
      </w:pP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Шумячскогорайона</w:t>
      </w:r>
      <w:proofErr w:type="spellEnd"/>
      <w:r>
        <w:rPr>
          <w:b/>
          <w:sz w:val="24"/>
        </w:rPr>
        <w:t xml:space="preserve">  Смоленской области  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 2020 год</w:t>
      </w:r>
    </w:p>
    <w:p w:rsidR="00DE2746" w:rsidRDefault="00DE2746" w:rsidP="00DE2746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416"/>
        <w:gridCol w:w="567"/>
        <w:gridCol w:w="851"/>
        <w:gridCol w:w="1558"/>
      </w:tblGrid>
      <w:tr w:rsidR="00DE2746" w:rsidTr="00DE2746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DE2746" w:rsidTr="00DE2746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2746" w:rsidTr="00DE2746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center" w:pos="822"/>
                <w:tab w:val="left" w:pos="2366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08.09.2020г. 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№38-р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Освобождения Смоленщины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связи с экономией, на межевание площадок ТКО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10 000,00</w:t>
            </w:r>
          </w:p>
        </w:tc>
      </w:tr>
    </w:tbl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/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13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«__»_________ 2021г.  №___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tabs>
          <w:tab w:val="left" w:pos="2366"/>
        </w:tabs>
      </w:pP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Шумячскогорайона</w:t>
      </w:r>
      <w:proofErr w:type="spellEnd"/>
      <w:r>
        <w:rPr>
          <w:b/>
          <w:sz w:val="24"/>
        </w:rPr>
        <w:t xml:space="preserve">  Смоленской области  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 2020 год</w:t>
      </w:r>
    </w:p>
    <w:p w:rsidR="00DE2746" w:rsidRDefault="00DE2746" w:rsidP="00DE2746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416"/>
        <w:gridCol w:w="567"/>
        <w:gridCol w:w="851"/>
        <w:gridCol w:w="1558"/>
      </w:tblGrid>
      <w:tr w:rsidR="00DE2746" w:rsidTr="00DE2746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DE2746" w:rsidTr="00DE2746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E2746" w:rsidTr="00DE2746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center" w:pos="822"/>
                <w:tab w:val="left" w:pos="2366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953 0409 01Я0320030 244 </w:t>
            </w:r>
          </w:p>
          <w:p w:rsidR="00DE2746" w:rsidRDefault="00DE2746">
            <w:pPr>
              <w:tabs>
                <w:tab w:val="center" w:pos="822"/>
                <w:tab w:val="left" w:pos="2366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953 0409 01Я03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1260 226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862 415,94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640 294,91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№14 от 01.11.2019г.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счет №299 от 13.12.2019г.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 грейдер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 xml:space="preserve">ороги по ул. Гвардейская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62 698,89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62 698,89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№15 от 01.11.2019г.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№300 от 13.12.2019г.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 отсыпку обочин по ул. Никольская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91 450,00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91 450,00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№18 от 09.01.2020г.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счет №57а от 29.02.2020г.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посыпку дорог в с. </w:t>
            </w:r>
            <w:proofErr w:type="gramStart"/>
            <w:r>
              <w:rPr>
                <w:sz w:val="24"/>
              </w:rPr>
              <w:t>Первомайский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50 696,60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50 696,60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№19 от 02.03.2020г.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счет №58 от 16.03.2020г.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отсыпку и планировку дороги по ул. </w:t>
            </w:r>
            <w:proofErr w:type="gramStart"/>
            <w:r>
              <w:rPr>
                <w:sz w:val="24"/>
              </w:rPr>
              <w:t>Гвардейская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17 275,54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17 275,54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№23 от 01.06.2020г.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счет №159 от 01.07.2020г.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обкашивание</w:t>
            </w:r>
            <w:proofErr w:type="spellEnd"/>
            <w:r>
              <w:rPr>
                <w:sz w:val="24"/>
              </w:rPr>
              <w:t xml:space="preserve"> обочин дорог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60 828,82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60 828,82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№53 от 20.07.2020г.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счет №53 от 20.07.2020г.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выполнение работ по профилированию дорог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№55 от 10.08.2020г.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№55 от 14.08.2020г.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 выполнение работ по профилированию дорог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99 992,00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№27 от 02.11.2020г. счет №249 от 30.11.2020г.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 санитарную обрезку  деревьев вдоль дороги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38881,67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38881,67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 28 от 02.11.2020г. счет №274а от 30.11.2020г.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 отсыпку и планировку дороги по ул. Никольская, Школьная, Маяковского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90626,02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90626,02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 № 10 от 07.12.2020г. счет №17 от 10.12.2020г.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 установку дорожных знаков и стоек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</w:tr>
      <w:tr w:rsidR="00DE2746" w:rsidTr="00DE274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746" w:rsidRDefault="00DE2746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46" w:rsidRDefault="00915594">
            <w:pPr>
              <w:tabs>
                <w:tab w:val="left" w:pos="2366"/>
              </w:tabs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DE2746">
              <w:rPr>
                <w:sz w:val="24"/>
              </w:rPr>
              <w:instrText xml:space="preserve"> =SUM(ABOVE) </w:instrText>
            </w:r>
            <w:r>
              <w:rPr>
                <w:sz w:val="24"/>
              </w:rPr>
              <w:fldChar w:fldCharType="separate"/>
            </w:r>
            <w:r w:rsidR="00DE2746">
              <w:rPr>
                <w:noProof/>
                <w:sz w:val="24"/>
              </w:rPr>
              <w:t>627 441,54</w:t>
            </w:r>
            <w:r>
              <w:rPr>
                <w:sz w:val="24"/>
              </w:rPr>
              <w:fldChar w:fldCharType="end"/>
            </w:r>
          </w:p>
        </w:tc>
      </w:tr>
    </w:tbl>
    <w:p w:rsidR="00DE2746" w:rsidRDefault="00DE2746" w:rsidP="00DE2746"/>
    <w:p w:rsidR="00DE2746" w:rsidRDefault="00DE2746" w:rsidP="00DE2746"/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14</w:t>
      </w:r>
    </w:p>
    <w:p w:rsidR="00DE2746" w:rsidRDefault="00DE2746" w:rsidP="00DE2746">
      <w:pPr>
        <w:jc w:val="both"/>
      </w:pPr>
      <w:r>
        <w:t xml:space="preserve">к проекту решения Совета </w:t>
      </w:r>
      <w:proofErr w:type="spellStart"/>
      <w:r>
        <w:t>депутатовПервомайского</w:t>
      </w:r>
      <w:proofErr w:type="spellEnd"/>
      <w:r>
        <w:t xml:space="preserve"> сельского</w:t>
      </w:r>
    </w:p>
    <w:p w:rsidR="00DE2746" w:rsidRDefault="00DE2746" w:rsidP="00DE2746">
      <w:pPr>
        <w:jc w:val="both"/>
      </w:pPr>
      <w:proofErr w:type="spellStart"/>
      <w:r>
        <w:t>поселенияШумячского</w:t>
      </w:r>
      <w:proofErr w:type="spellEnd"/>
      <w:r>
        <w:t xml:space="preserve"> района Смоленской  области </w:t>
      </w:r>
      <w:proofErr w:type="gramStart"/>
      <w:r>
        <w:t>от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«__»______2021г.  №__ «Об утверждении отчета </w:t>
      </w:r>
      <w:proofErr w:type="gramStart"/>
      <w:r>
        <w:t>об</w:t>
      </w:r>
      <w:proofErr w:type="gramEnd"/>
      <w:r>
        <w:t xml:space="preserve"> </w:t>
      </w:r>
    </w:p>
    <w:p w:rsidR="00DE2746" w:rsidRDefault="00DE2746" w:rsidP="00DE2746">
      <w:pPr>
        <w:jc w:val="both"/>
      </w:pPr>
      <w:r>
        <w:t xml:space="preserve">                                                                                              </w:t>
      </w:r>
      <w:proofErr w:type="gramStart"/>
      <w:r>
        <w:t>исполнении</w:t>
      </w:r>
      <w:proofErr w:type="gramEnd"/>
      <w:r>
        <w:t xml:space="preserve">    бюджета    Первомайского   сельского поселения </w:t>
      </w:r>
    </w:p>
    <w:p w:rsidR="00DE2746" w:rsidRDefault="00DE2746" w:rsidP="00DE2746">
      <w:pPr>
        <w:jc w:val="both"/>
      </w:pPr>
      <w:proofErr w:type="spellStart"/>
      <w:r>
        <w:t>Шумячского</w:t>
      </w:r>
      <w:proofErr w:type="spellEnd"/>
      <w:r>
        <w:t xml:space="preserve">  района    Смоленской области за  2020 год»</w:t>
      </w: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DE2746" w:rsidRDefault="00DE2746" w:rsidP="00DE27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DE2746" w:rsidRDefault="00DE2746" w:rsidP="00DE27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 2020 год</w:t>
      </w:r>
    </w:p>
    <w:p w:rsidR="00DE2746" w:rsidRDefault="00DE2746" w:rsidP="00DE274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E2746" w:rsidTr="00DE27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46" w:rsidRDefault="00DE27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E2746" w:rsidTr="00DE2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DE2746" w:rsidTr="00DE2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i/>
                <w:sz w:val="28"/>
                <w:szCs w:val="28"/>
              </w:rPr>
              <w:t>Шумячского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290,3</w:t>
            </w:r>
          </w:p>
        </w:tc>
      </w:tr>
      <w:tr w:rsidR="00DE2746" w:rsidTr="00DE27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46" w:rsidRDefault="00DE27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290,3</w:t>
            </w:r>
          </w:p>
        </w:tc>
      </w:tr>
    </w:tbl>
    <w:p w:rsidR="00DE2746" w:rsidRDefault="00DE2746" w:rsidP="00DE2746">
      <w:pPr>
        <w:tabs>
          <w:tab w:val="left" w:pos="277"/>
        </w:tabs>
        <w:rPr>
          <w:sz w:val="28"/>
          <w:szCs w:val="28"/>
        </w:rPr>
      </w:pPr>
    </w:p>
    <w:p w:rsidR="00DE2746" w:rsidRDefault="00DE2746" w:rsidP="00DE2746"/>
    <w:p w:rsidR="00DE2746" w:rsidRDefault="00DE2746" w:rsidP="00DC0157">
      <w:pPr>
        <w:pStyle w:val="a3"/>
        <w:rPr>
          <w:rFonts w:ascii="Times New Roman" w:hAnsi="Times New Roman"/>
          <w:bCs/>
          <w:sz w:val="26"/>
          <w:szCs w:val="26"/>
        </w:rPr>
      </w:pPr>
    </w:p>
    <w:sectPr w:rsidR="00DE2746" w:rsidSect="009F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81"/>
    <w:rsid w:val="00305B81"/>
    <w:rsid w:val="004B04C8"/>
    <w:rsid w:val="006D6FA4"/>
    <w:rsid w:val="00762056"/>
    <w:rsid w:val="007F6513"/>
    <w:rsid w:val="00915594"/>
    <w:rsid w:val="009F4837"/>
    <w:rsid w:val="00A5442E"/>
    <w:rsid w:val="00D54E92"/>
    <w:rsid w:val="00DC0157"/>
    <w:rsid w:val="00DE2746"/>
    <w:rsid w:val="00E71624"/>
    <w:rsid w:val="00ED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C0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1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C0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Îáû÷íûé"/>
    <w:rsid w:val="00DE27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DE27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13242</Words>
  <Characters>75486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AdmNF</cp:lastModifiedBy>
  <cp:revision>6</cp:revision>
  <dcterms:created xsi:type="dcterms:W3CDTF">2021-04-22T13:15:00Z</dcterms:created>
  <dcterms:modified xsi:type="dcterms:W3CDTF">2021-04-30T10:08:00Z</dcterms:modified>
</cp:coreProperties>
</file>