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89557D">
        <w:rPr>
          <w:sz w:val="28"/>
          <w:szCs w:val="28"/>
          <w:u w:val="single"/>
        </w:rPr>
        <w:t>10.12.2021г.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89557D">
        <w:rPr>
          <w:sz w:val="28"/>
          <w:szCs w:val="28"/>
        </w:rPr>
        <w:t xml:space="preserve"> 563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Pr="009C15CF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F3900" w:rsidRPr="009F3900" w:rsidTr="009F3900">
        <w:tc>
          <w:tcPr>
            <w:tcW w:w="4786" w:type="dxa"/>
            <w:hideMark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F390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9F3900">
        <w:rPr>
          <w:sz w:val="28"/>
          <w:szCs w:val="28"/>
        </w:rPr>
        <w:t>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П О С Т А Н О В Л Я Е Т: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spacing w:after="12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 Внести в муниципальную программу «Создание условий для эффективного управления муниципальным образованием «Шумячский район» Смоленской </w:t>
      </w:r>
      <w:r>
        <w:rPr>
          <w:sz w:val="28"/>
          <w:szCs w:val="28"/>
        </w:rPr>
        <w:t xml:space="preserve">               </w:t>
      </w:r>
      <w:r w:rsidRPr="009F3900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    </w:t>
      </w:r>
      <w:r w:rsidRPr="009F3900">
        <w:rPr>
          <w:sz w:val="28"/>
          <w:szCs w:val="28"/>
        </w:rPr>
        <w:t xml:space="preserve">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№91, от 26.05.2021г № 203, от 20.10.2021г № 465) (далее - муниципальная программа), </w:t>
      </w:r>
      <w:r>
        <w:rPr>
          <w:sz w:val="28"/>
          <w:szCs w:val="28"/>
        </w:rPr>
        <w:t xml:space="preserve">              </w:t>
      </w:r>
      <w:r w:rsidRPr="009F3900">
        <w:rPr>
          <w:sz w:val="28"/>
          <w:szCs w:val="28"/>
        </w:rPr>
        <w:t>следующие изменения: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1.1. В муниципальной программе: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1.1.1. В паспорте: 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позицию «Объемы ассигнований муниципальной программы (по годам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 xml:space="preserve">реализации и в разрезе источников финансирования)» изложить в следующей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редакции:</w:t>
      </w:r>
    </w:p>
    <w:p w:rsidR="009F3900" w:rsidRPr="009F3900" w:rsidRDefault="009F3900" w:rsidP="009F3900">
      <w:pPr>
        <w:ind w:left="-142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9F3900" w:rsidRPr="009F3900" w:rsidTr="009F3900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- 703 730.00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- за счет средств областного бюджета составит 12 269 190.48 </w:t>
            </w:r>
            <w:r>
              <w:rPr>
                <w:sz w:val="28"/>
                <w:szCs w:val="28"/>
              </w:rPr>
              <w:t xml:space="preserve">              </w:t>
            </w:r>
            <w:r w:rsidRPr="009F3900">
              <w:rPr>
                <w:sz w:val="28"/>
                <w:szCs w:val="28"/>
              </w:rPr>
              <w:t xml:space="preserve">рублей, в том числе по годам реализации: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249 152 165.82 рубля, в том числе по годам реализации: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 -  30 814 019.39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9F3900">
        <w:rPr>
          <w:sz w:val="28"/>
          <w:szCs w:val="28"/>
        </w:rPr>
        <w:t>»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1.1.2. Раздел 4 изложить в следующей редакции: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«Раздел 4. Обоснование ресурсного обеспечения муниципальной программы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Общий объем финансирования Программы: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За счет средств федерального бюджета составит 703 730 рублей, в том числе по годам реализации: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- 703 730.00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- 2015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- 2016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- 2017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- 2018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- 2019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- 2020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- 2021 год -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- 2022 год-             </w:t>
      </w:r>
      <w:proofErr w:type="gramStart"/>
      <w:r w:rsidRPr="009F3900">
        <w:rPr>
          <w:sz w:val="28"/>
          <w:szCs w:val="28"/>
        </w:rPr>
        <w:t>0.00  руб.</w:t>
      </w:r>
      <w:proofErr w:type="gramEnd"/>
      <w:r w:rsidRPr="009F3900">
        <w:rPr>
          <w:sz w:val="28"/>
          <w:szCs w:val="28"/>
        </w:rPr>
        <w:t>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0.00 руб.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За счет средств областного бюджета составит 12 269 190.48 </w:t>
      </w:r>
      <w:proofErr w:type="gramStart"/>
      <w:r w:rsidRPr="009F3900">
        <w:rPr>
          <w:sz w:val="28"/>
          <w:szCs w:val="28"/>
        </w:rPr>
        <w:t>рублей,  в</w:t>
      </w:r>
      <w:proofErr w:type="gramEnd"/>
      <w:r w:rsidRPr="009F3900">
        <w:rPr>
          <w:sz w:val="28"/>
          <w:szCs w:val="28"/>
        </w:rPr>
        <w:t xml:space="preserve"> том числе по годам реализации: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683 364.00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755 600.00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год-  2 390 700.00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- 2017 год-  4 004 275.00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- 2018 год-  1 105 108.48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- 2019 год -    633 500.00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- 2020 год -    668 543.00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- 2021 год-     681 900.00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- 2022 год-     660 000.00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- 2023 год-     686 200.00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местного бюджета составит 249 152 165.82 рубля, в том числе по годам реализации: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- 2014 год -  18 758 632.00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- 2015 год -  23 080 438.00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- 2016 год -  24 264 460.00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- 2017 год -  24 260 847.00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- 2018 год-   24 854 220.65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- 2019 год -  26 141 689.78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- 2020 год -  28 202 503.00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- 2021 год -  30 814 019.39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- 2022 год-   24 387 678.00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- 2023 год-   24 387 678.00 руб.</w:t>
      </w:r>
    </w:p>
    <w:p w:rsidR="009F3900" w:rsidRPr="00FB29E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Источником финансирования является федеральный, областной бюджет и </w:t>
      </w:r>
      <w:r>
        <w:rPr>
          <w:sz w:val="28"/>
          <w:szCs w:val="28"/>
        </w:rPr>
        <w:t xml:space="preserve">           </w:t>
      </w:r>
      <w:r w:rsidRPr="009F3900">
        <w:rPr>
          <w:sz w:val="28"/>
          <w:szCs w:val="28"/>
        </w:rPr>
        <w:t xml:space="preserve">местный бюджет муниципального образования «Шумячский район» Смоленской </w:t>
      </w:r>
      <w:r>
        <w:rPr>
          <w:sz w:val="28"/>
          <w:szCs w:val="28"/>
        </w:rPr>
        <w:t xml:space="preserve">            </w:t>
      </w:r>
      <w:r w:rsidRPr="009F3900">
        <w:rPr>
          <w:sz w:val="28"/>
          <w:szCs w:val="28"/>
        </w:rPr>
        <w:t xml:space="preserve">области. 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В том числе: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 xml:space="preserve">- объем финансирования по подпрограмме «Обеспечивающая </w:t>
      </w:r>
      <w:proofErr w:type="gramStart"/>
      <w:r w:rsidRPr="009F3900">
        <w:rPr>
          <w:sz w:val="28"/>
          <w:szCs w:val="28"/>
        </w:rPr>
        <w:t>подпрограмма»  составит</w:t>
      </w:r>
      <w:proofErr w:type="gramEnd"/>
      <w:r w:rsidRPr="009F3900">
        <w:rPr>
          <w:sz w:val="28"/>
          <w:szCs w:val="28"/>
        </w:rPr>
        <w:t xml:space="preserve"> 157 940 150.30 руб., из них обл. бюджет  535 508.48 рублей, 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11 308 688.00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14 719 338.00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- 2016 год -  15 779 370.00 руб.; в </w:t>
      </w:r>
      <w:proofErr w:type="spellStart"/>
      <w:r w:rsidRPr="009F3900">
        <w:rPr>
          <w:sz w:val="28"/>
          <w:szCs w:val="28"/>
        </w:rPr>
        <w:t>т.ч</w:t>
      </w:r>
      <w:proofErr w:type="spellEnd"/>
      <w:r w:rsidRPr="009F3900">
        <w:rPr>
          <w:sz w:val="28"/>
          <w:szCs w:val="28"/>
        </w:rPr>
        <w:t>. обл. бюджет 118 100.00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15 682 002.00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- 2018 год -  16 294 302.93 руб.; в </w:t>
      </w:r>
      <w:proofErr w:type="spellStart"/>
      <w:r w:rsidRPr="009F3900">
        <w:rPr>
          <w:sz w:val="28"/>
          <w:szCs w:val="28"/>
        </w:rPr>
        <w:t>т.ч</w:t>
      </w:r>
      <w:proofErr w:type="spellEnd"/>
      <w:r w:rsidRPr="009F3900">
        <w:rPr>
          <w:sz w:val="28"/>
          <w:szCs w:val="28"/>
        </w:rPr>
        <w:t xml:space="preserve">. обл. бюджет 417 408.48 руб. 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16 543 983.78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17 113 990.20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17 632 519.39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 16 432 978.00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16 432 978.00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«Материально-техническое и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 xml:space="preserve">транспортное обеспечение деятельности органов местного самоуправления </w:t>
      </w:r>
      <w:r>
        <w:rPr>
          <w:sz w:val="28"/>
          <w:szCs w:val="28"/>
        </w:rPr>
        <w:t xml:space="preserve">                          </w:t>
      </w:r>
      <w:r w:rsidRPr="009F3900">
        <w:rPr>
          <w:sz w:val="28"/>
          <w:szCs w:val="28"/>
        </w:rPr>
        <w:t>муниципального образования «Шумячский район» Смоленской области» составит 47 809 164 рубля, из них областной бюджет 61 000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 -  3 814 710.00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- 2015 год -  3 983 500.00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 -  4 013 000.00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3 895 000.00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- 2018 год -  4 176 000.00 руб.; в </w:t>
      </w:r>
      <w:proofErr w:type="spellStart"/>
      <w:r w:rsidRPr="009F3900">
        <w:rPr>
          <w:sz w:val="28"/>
          <w:szCs w:val="28"/>
        </w:rPr>
        <w:t>т.ч</w:t>
      </w:r>
      <w:proofErr w:type="spellEnd"/>
      <w:r w:rsidRPr="009F3900">
        <w:rPr>
          <w:sz w:val="28"/>
          <w:szCs w:val="28"/>
        </w:rPr>
        <w:t>. обл. бюджет 61 000.00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4 788 180.00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5 695 874.00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7 933 500.00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4 754 700.00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 -  4 754 700.00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«Противодействие коррупции в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муниципальном образовании «Шумячский район» Смоленской области» составит</w:t>
      </w:r>
      <w:r>
        <w:rPr>
          <w:sz w:val="28"/>
          <w:szCs w:val="28"/>
        </w:rPr>
        <w:t xml:space="preserve">           </w:t>
      </w:r>
      <w:r w:rsidRPr="009F3900">
        <w:rPr>
          <w:sz w:val="28"/>
          <w:szCs w:val="28"/>
        </w:rPr>
        <w:t xml:space="preserve"> 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- 2015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–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- 2023 год-          0.00 руб. 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«Развитие малого и среднего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>предпринимательства на территории муниципального образования «Шумячский район» Смоленской области» составит 10 000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- 2015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год-  5 000.00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год-  5 000.00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год-         0.00руб.;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объем финансирования по подпрограмме «Создание условий для </w:t>
      </w:r>
      <w:r>
        <w:rPr>
          <w:sz w:val="28"/>
          <w:szCs w:val="28"/>
        </w:rPr>
        <w:t xml:space="preserve">                             </w:t>
      </w:r>
      <w:r w:rsidRPr="009F3900">
        <w:rPr>
          <w:sz w:val="28"/>
          <w:szCs w:val="28"/>
        </w:rPr>
        <w:t xml:space="preserve">осуществления градостроительной деятельности на территории муниципального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 xml:space="preserve">образования «Шумячский район» Смоленской области» составит 1 380 000 рублей, в том числе по годам и в разрезе бюджетов: 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376 200.00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752 400.00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 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За счет средств местного бюджета составит 251 400 рублей, в том числе по </w:t>
      </w:r>
      <w:r>
        <w:rPr>
          <w:sz w:val="28"/>
          <w:szCs w:val="28"/>
        </w:rPr>
        <w:t xml:space="preserve">             </w:t>
      </w:r>
      <w:r w:rsidRPr="009F3900">
        <w:rPr>
          <w:sz w:val="28"/>
          <w:szCs w:val="28"/>
        </w:rPr>
        <w:t>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-2014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-2015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-2016 год -   19 800.00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39 600.00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- 192 000.00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</w:t>
      </w:r>
      <w:r>
        <w:rPr>
          <w:sz w:val="28"/>
          <w:szCs w:val="28"/>
        </w:rPr>
        <w:t xml:space="preserve">                </w:t>
      </w:r>
      <w:r w:rsidRPr="009F3900">
        <w:rPr>
          <w:sz w:val="28"/>
          <w:szCs w:val="28"/>
        </w:rPr>
        <w:t xml:space="preserve">области» составит 3 915 740 рублей, в том числе по годам и в разрезе бюджетов: 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- 2016 год - 1 292 400.00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- 2 600.000.00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местного бюджета составит 18 340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-2014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-2015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-2016 год -     14 340.00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    4 000.00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- 2022 год -              0.00 руб. 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</w:t>
      </w:r>
      <w:r>
        <w:rPr>
          <w:sz w:val="28"/>
          <w:szCs w:val="28"/>
        </w:rPr>
        <w:t xml:space="preserve"> </w:t>
      </w:r>
      <w:r w:rsidRPr="009F3900">
        <w:rPr>
          <w:sz w:val="28"/>
          <w:szCs w:val="28"/>
        </w:rPr>
        <w:t>-              0.00 руб.»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1.2. В подпрограмме «Обеспечивающая подпрограмма»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1.2.1.в паспорте: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-позицию «Объемы ассигнований подпрограммы (по годам реализации и в </w:t>
      </w:r>
      <w:r>
        <w:rPr>
          <w:sz w:val="28"/>
          <w:szCs w:val="28"/>
        </w:rPr>
        <w:t xml:space="preserve">                </w:t>
      </w:r>
      <w:r w:rsidRPr="009F3900">
        <w:rPr>
          <w:sz w:val="28"/>
          <w:szCs w:val="28"/>
        </w:rPr>
        <w:t>разрезе источников финансирования)» изложить в следующей редакции: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9F3900" w:rsidRPr="009F3900" w:rsidTr="009F39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Общий объем средств по годам </w:t>
            </w:r>
            <w:proofErr w:type="gramStart"/>
            <w:r w:rsidRPr="009F3900">
              <w:rPr>
                <w:sz w:val="28"/>
                <w:szCs w:val="28"/>
              </w:rPr>
              <w:t xml:space="preserve">реализации,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9F3900">
              <w:rPr>
                <w:sz w:val="28"/>
                <w:szCs w:val="28"/>
              </w:rPr>
              <w:t xml:space="preserve">предусмотренных на реализацию подпрограммы </w:t>
            </w:r>
            <w:r>
              <w:rPr>
                <w:sz w:val="28"/>
                <w:szCs w:val="28"/>
              </w:rPr>
              <w:t xml:space="preserve">            </w:t>
            </w:r>
            <w:r w:rsidRPr="009F3900">
              <w:rPr>
                <w:sz w:val="28"/>
                <w:szCs w:val="28"/>
              </w:rPr>
              <w:t xml:space="preserve">составляет 157 940 150.30 руб., в </w:t>
            </w:r>
            <w:proofErr w:type="spellStart"/>
            <w:r w:rsidRPr="009F3900">
              <w:rPr>
                <w:sz w:val="28"/>
                <w:szCs w:val="28"/>
              </w:rPr>
              <w:t>т.ч</w:t>
            </w:r>
            <w:proofErr w:type="spellEnd"/>
            <w:r w:rsidRPr="009F3900">
              <w:rPr>
                <w:sz w:val="28"/>
                <w:szCs w:val="28"/>
              </w:rPr>
              <w:t>. обл. б-т 535 508.48 руб.: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-2014 год - 11 308 688.00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-2015 год - 14 719 338.00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-2016 год - 15 779 370.00 руб., в </w:t>
            </w:r>
            <w:proofErr w:type="spellStart"/>
            <w:r w:rsidRPr="009F3900">
              <w:rPr>
                <w:sz w:val="28"/>
                <w:szCs w:val="28"/>
              </w:rPr>
              <w:t>т.ч</w:t>
            </w:r>
            <w:proofErr w:type="spellEnd"/>
            <w:r w:rsidRPr="009F3900">
              <w:rPr>
                <w:sz w:val="28"/>
                <w:szCs w:val="28"/>
              </w:rPr>
              <w:t>. обл. б-т 118 100.00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-2017 год -  15 682 002.00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-2018 год - 16 294 302.93 руб. в </w:t>
            </w:r>
            <w:proofErr w:type="spellStart"/>
            <w:r w:rsidRPr="009F3900">
              <w:rPr>
                <w:sz w:val="28"/>
                <w:szCs w:val="28"/>
              </w:rPr>
              <w:t>т.ч</w:t>
            </w:r>
            <w:proofErr w:type="spellEnd"/>
            <w:r w:rsidRPr="009F3900">
              <w:rPr>
                <w:sz w:val="28"/>
                <w:szCs w:val="28"/>
              </w:rPr>
              <w:t>. обл.</w:t>
            </w:r>
            <w:r>
              <w:rPr>
                <w:sz w:val="28"/>
                <w:szCs w:val="28"/>
              </w:rPr>
              <w:t xml:space="preserve"> </w:t>
            </w:r>
            <w:r w:rsidRPr="009F3900">
              <w:rPr>
                <w:sz w:val="28"/>
                <w:szCs w:val="28"/>
              </w:rPr>
              <w:t>б-т 417 408.48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-2019 год -  16 543 983.78руб.;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-2020 год -  17 113 990.20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-2021 год -  17 632 519.39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-2022 год -  16 432 978.00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-2023 год -  16 432 978.00 руб.</w:t>
            </w:r>
          </w:p>
          <w:p w:rsidR="009F3900" w:rsidRPr="009F3900" w:rsidRDefault="009F3900" w:rsidP="009F3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1.2.2. раздел 4 «Обоснование ресурсного обеспечения «Обеспечивающей </w:t>
      </w:r>
      <w:r>
        <w:rPr>
          <w:sz w:val="28"/>
          <w:szCs w:val="28"/>
        </w:rPr>
        <w:t xml:space="preserve">               </w:t>
      </w:r>
      <w:r w:rsidRPr="009F3900">
        <w:rPr>
          <w:sz w:val="28"/>
          <w:szCs w:val="28"/>
        </w:rPr>
        <w:t>подпрограммы» изложить в следующей редакции: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b/>
          <w:sz w:val="28"/>
          <w:szCs w:val="28"/>
        </w:rPr>
      </w:pPr>
      <w:r w:rsidRPr="009F3900">
        <w:rPr>
          <w:b/>
          <w:sz w:val="28"/>
          <w:szCs w:val="28"/>
        </w:rPr>
        <w:lastRenderedPageBreak/>
        <w:t xml:space="preserve">4. Обоснование ресурсного обеспечения «Обеспечивающей </w:t>
      </w:r>
      <w:r>
        <w:rPr>
          <w:b/>
          <w:sz w:val="28"/>
          <w:szCs w:val="28"/>
        </w:rPr>
        <w:t xml:space="preserve">                                     </w:t>
      </w:r>
      <w:r w:rsidRPr="009F3900">
        <w:rPr>
          <w:b/>
          <w:sz w:val="28"/>
          <w:szCs w:val="28"/>
        </w:rPr>
        <w:t>подпрограммы»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«Общий объем бюджетных ассигнований на содержание Администрации </w:t>
      </w:r>
      <w:r>
        <w:rPr>
          <w:sz w:val="28"/>
          <w:szCs w:val="28"/>
        </w:rPr>
        <w:t xml:space="preserve">              </w:t>
      </w:r>
      <w:r w:rsidRPr="009F3900">
        <w:rPr>
          <w:sz w:val="28"/>
          <w:szCs w:val="28"/>
        </w:rPr>
        <w:t>муниципального образования «Шумячский район» Смоленской области на 2014-2023 года составляет 157 940 </w:t>
      </w:r>
      <w:proofErr w:type="gramStart"/>
      <w:r w:rsidRPr="009F3900">
        <w:rPr>
          <w:sz w:val="28"/>
          <w:szCs w:val="28"/>
        </w:rPr>
        <w:t>150.30  рублей</w:t>
      </w:r>
      <w:proofErr w:type="gramEnd"/>
      <w:r w:rsidRPr="009F3900">
        <w:rPr>
          <w:sz w:val="28"/>
          <w:szCs w:val="28"/>
        </w:rPr>
        <w:t xml:space="preserve"> (в </w:t>
      </w:r>
      <w:proofErr w:type="spellStart"/>
      <w:r w:rsidRPr="009F3900">
        <w:rPr>
          <w:sz w:val="28"/>
          <w:szCs w:val="28"/>
        </w:rPr>
        <w:t>т.ч</w:t>
      </w:r>
      <w:proofErr w:type="spellEnd"/>
      <w:r w:rsidRPr="009F3900">
        <w:rPr>
          <w:sz w:val="28"/>
          <w:szCs w:val="28"/>
        </w:rPr>
        <w:t xml:space="preserve">. обл. б-т 535 508.48 руб.), из них расходы на оплату труда 131 149 177.49 рублей, в том числе по годам: 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- 11 308 688.00 руб., из них расходы на оплату труда -     8 915 788.00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15 779 370.00 руб., из них расходы на оплату труда-     13 088 160.00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- 17 632 519.39 руб., из них расходы на оплату труда -    14 298 037.99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1.3 В подпрограмме «Материально-техническое и транспортное обеспечение деятельности органов местного самоуправления муниципального образования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</w:t>
      </w:r>
      <w:r w:rsidRPr="009F3900">
        <w:rPr>
          <w:sz w:val="28"/>
          <w:szCs w:val="28"/>
        </w:rPr>
        <w:t xml:space="preserve"> «</w:t>
      </w:r>
      <w:proofErr w:type="gramEnd"/>
      <w:r w:rsidRPr="009F3900">
        <w:rPr>
          <w:sz w:val="28"/>
          <w:szCs w:val="28"/>
        </w:rPr>
        <w:t>Шумячский район» Смоленской области»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1.3.1.в паспорте: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позицию «Объемы ассигнований подпрограммы (по годам реализации и в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разрезе источников финансирования)» изложить в следующей редакции: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9F3900" w:rsidRPr="009F3900" w:rsidTr="009F39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 w:rsidRPr="009F3900">
              <w:rPr>
                <w:sz w:val="28"/>
                <w:szCs w:val="28"/>
              </w:rPr>
              <w:t>подпрограммы</w:t>
            </w:r>
            <w:proofErr w:type="gramEnd"/>
            <w:r w:rsidRPr="009F3900">
              <w:rPr>
                <w:sz w:val="28"/>
                <w:szCs w:val="28"/>
              </w:rPr>
              <w:t xml:space="preserve"> составляет 47 809 164 руб., в </w:t>
            </w:r>
            <w:proofErr w:type="spellStart"/>
            <w:r w:rsidRPr="009F3900">
              <w:rPr>
                <w:sz w:val="28"/>
                <w:szCs w:val="28"/>
              </w:rPr>
              <w:t>т.ч</w:t>
            </w:r>
            <w:proofErr w:type="spellEnd"/>
            <w:r w:rsidRPr="009F3900">
              <w:rPr>
                <w:sz w:val="28"/>
                <w:szCs w:val="28"/>
              </w:rPr>
              <w:t>. обл. бюджет 61 000 руб.: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2014 - 3 814 710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2015 - 3 983 500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2016 - 4 013 000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2017 - 3 895 000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2018 -  4 176 000 руб., в </w:t>
            </w:r>
            <w:proofErr w:type="spellStart"/>
            <w:r w:rsidRPr="009F3900">
              <w:rPr>
                <w:sz w:val="28"/>
                <w:szCs w:val="28"/>
              </w:rPr>
              <w:t>т.ч</w:t>
            </w:r>
            <w:proofErr w:type="spellEnd"/>
            <w:r w:rsidRPr="009F390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F3900">
              <w:rPr>
                <w:sz w:val="28"/>
                <w:szCs w:val="28"/>
              </w:rPr>
              <w:t>обл.б</w:t>
            </w:r>
            <w:proofErr w:type="spellEnd"/>
            <w:proofErr w:type="gramEnd"/>
            <w:r w:rsidRPr="009F3900">
              <w:rPr>
                <w:sz w:val="28"/>
                <w:szCs w:val="28"/>
              </w:rPr>
              <w:t>-т 61 000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2019 - 4 788 180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2020 - 5 695 874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2021-  7 933 500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2022-  4 754 700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2023-  4 754 700 руб.</w:t>
            </w:r>
          </w:p>
        </w:tc>
      </w:tr>
    </w:tbl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1.3.2. раздел 4 «Обоснование ресурсного обеспечения </w:t>
      </w:r>
      <w:proofErr w:type="gramStart"/>
      <w:r w:rsidRPr="009F3900">
        <w:rPr>
          <w:sz w:val="28"/>
          <w:szCs w:val="28"/>
        </w:rPr>
        <w:t xml:space="preserve">подпрограммы»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9F3900">
        <w:rPr>
          <w:sz w:val="28"/>
          <w:szCs w:val="28"/>
        </w:rPr>
        <w:t>изложить в следующей редакции: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b/>
          <w:sz w:val="28"/>
          <w:szCs w:val="28"/>
        </w:rPr>
      </w:pPr>
      <w:r w:rsidRPr="009F3900">
        <w:rPr>
          <w:sz w:val="28"/>
          <w:szCs w:val="28"/>
        </w:rPr>
        <w:t xml:space="preserve">  «</w:t>
      </w:r>
      <w:r w:rsidRPr="009F3900">
        <w:rPr>
          <w:b/>
          <w:sz w:val="28"/>
          <w:szCs w:val="28"/>
        </w:rPr>
        <w:t>4. Обоснование ресурсного обеспечения подпрограммы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shd w:val="clear" w:color="auto" w:fill="FFFFFF"/>
        <w:ind w:firstLine="709"/>
        <w:jc w:val="both"/>
      </w:pPr>
      <w:r w:rsidRPr="009F3900">
        <w:rPr>
          <w:spacing w:val="-1"/>
          <w:sz w:val="28"/>
          <w:szCs w:val="28"/>
        </w:rPr>
        <w:t xml:space="preserve">Общий объем финансирования Подпрограммы составляет </w:t>
      </w:r>
      <w:r w:rsidRPr="009F3900">
        <w:rPr>
          <w:sz w:val="28"/>
          <w:szCs w:val="28"/>
        </w:rPr>
        <w:t>47 809 </w:t>
      </w:r>
      <w:proofErr w:type="gramStart"/>
      <w:r w:rsidRPr="009F3900">
        <w:rPr>
          <w:sz w:val="28"/>
          <w:szCs w:val="28"/>
        </w:rPr>
        <w:t xml:space="preserve">164 </w:t>
      </w:r>
      <w:r w:rsidRPr="009F3900">
        <w:rPr>
          <w:spacing w:val="-1"/>
          <w:sz w:val="28"/>
          <w:szCs w:val="28"/>
        </w:rPr>
        <w:t xml:space="preserve"> рубля</w:t>
      </w:r>
      <w:proofErr w:type="gramEnd"/>
      <w:r w:rsidRPr="009F3900">
        <w:rPr>
          <w:spacing w:val="-1"/>
          <w:sz w:val="28"/>
          <w:szCs w:val="28"/>
        </w:rPr>
        <w:t xml:space="preserve">, из них областной бюджет 61 000 рублей, </w:t>
      </w:r>
      <w:r w:rsidRPr="009F3900">
        <w:rPr>
          <w:sz w:val="28"/>
          <w:szCs w:val="28"/>
        </w:rPr>
        <w:t>в том числе по годам: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lastRenderedPageBreak/>
        <w:t>2014г.- 3 814 710 рублей, в том числе фонд оплаты труда -2 407 000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 w:rsidRPr="009F3900"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 w:rsidRPr="009F3900">
        <w:rPr>
          <w:rFonts w:eastAsia="Calibri"/>
          <w:sz w:val="28"/>
          <w:szCs w:val="28"/>
          <w:lang w:eastAsia="en-US"/>
        </w:rPr>
        <w:t>-т.- 61 000 руб.;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2021г.- 7 933 500 рублей, в том числе фонд оплаты труда -4 119 700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1.4. Приложение № 4 к муниципальной подпрограмме «Материально-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F3900">
        <w:rPr>
          <w:rFonts w:eastAsia="Calibri"/>
          <w:sz w:val="28"/>
          <w:szCs w:val="28"/>
          <w:lang w:eastAsia="en-US"/>
        </w:rPr>
        <w:t xml:space="preserve">техническое и транспортное обеспечение деятельности органов местного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9F3900">
        <w:rPr>
          <w:rFonts w:eastAsia="Calibri"/>
          <w:sz w:val="28"/>
          <w:szCs w:val="28"/>
          <w:lang w:eastAsia="en-US"/>
        </w:rPr>
        <w:t xml:space="preserve">самоуправления муниципального образования «Шумячский район» Смоленской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9F3900">
        <w:rPr>
          <w:rFonts w:eastAsia="Calibri"/>
          <w:sz w:val="28"/>
          <w:szCs w:val="28"/>
          <w:lang w:eastAsia="en-US"/>
        </w:rPr>
        <w:t>области» изложить в новой редакции:</w:t>
      </w:r>
    </w:p>
    <w:p w:rsidR="009F3900" w:rsidRPr="009F3900" w:rsidRDefault="009F3900" w:rsidP="009F3900">
      <w:pPr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«</w:t>
      </w:r>
    </w:p>
    <w:p w:rsidR="009F3900" w:rsidRPr="009F3900" w:rsidRDefault="009F3900" w:rsidP="009F3900">
      <w:pPr>
        <w:rPr>
          <w:rFonts w:eastAsia="Calibri"/>
          <w:sz w:val="28"/>
          <w:szCs w:val="28"/>
          <w:lang w:eastAsia="en-US"/>
        </w:rPr>
        <w:sectPr w:rsidR="009F3900" w:rsidRPr="009F3900" w:rsidSect="009C15CF">
          <w:headerReference w:type="default" r:id="rId9"/>
          <w:pgSz w:w="11907" w:h="16840"/>
          <w:pgMar w:top="568" w:right="567" w:bottom="709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9F3900" w:rsidRPr="009F3900" w:rsidTr="009F3900">
        <w:tc>
          <w:tcPr>
            <w:tcW w:w="9747" w:type="dxa"/>
          </w:tcPr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9F3900" w:rsidRDefault="009F3900" w:rsidP="009F390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C15CF" w:rsidRPr="009F3900" w:rsidRDefault="009C15CF" w:rsidP="009F390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F3900" w:rsidRPr="009F3900" w:rsidRDefault="009F3900" w:rsidP="003B0D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3900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9F3900" w:rsidRPr="009F3900" w:rsidRDefault="009F3900" w:rsidP="003B0D19">
            <w:pPr>
              <w:spacing w:after="20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F3900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</w:p>
    <w:p w:rsidR="009C15CF" w:rsidRPr="009F3900" w:rsidRDefault="009C15CF" w:rsidP="009F3900">
      <w:pPr>
        <w:jc w:val="center"/>
        <w:rPr>
          <w:rFonts w:eastAsia="Calibri"/>
          <w:sz w:val="28"/>
          <w:szCs w:val="28"/>
          <w:lang w:eastAsia="en-US"/>
        </w:rPr>
      </w:pP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9F3900" w:rsidRPr="009F3900" w:rsidTr="009F3900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 xml:space="preserve">№ </w:t>
            </w:r>
            <w:r w:rsidRPr="009F3900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9F3900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9F3900"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9F3900" w:rsidRPr="009F3900" w:rsidTr="009F3900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9F3900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 w:rsidRPr="009F3900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9F3900" w:rsidRPr="009F3900" w:rsidTr="009F3900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9F3900" w:rsidRPr="009F3900" w:rsidTr="009F3900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15</w:t>
            </w:r>
          </w:p>
        </w:tc>
      </w:tr>
      <w:tr w:rsidR="009F3900" w:rsidRPr="009F3900" w:rsidTr="009F3900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9F3900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9F3900">
              <w:rPr>
                <w:spacing w:val="-3"/>
                <w:sz w:val="16"/>
                <w:szCs w:val="16"/>
              </w:rPr>
              <w:t>обеспече</w:t>
            </w:r>
            <w:r w:rsidRPr="009F3900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</w:t>
            </w:r>
          </w:p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12840715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3547700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9F3900">
              <w:rPr>
                <w:spacing w:val="-3"/>
                <w:sz w:val="16"/>
                <w:szCs w:val="16"/>
              </w:rPr>
              <w:t>Обеспечение матери</w:t>
            </w:r>
            <w:r w:rsidRPr="009F3900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9F3900">
              <w:rPr>
                <w:spacing w:val="-2"/>
                <w:sz w:val="16"/>
                <w:szCs w:val="16"/>
              </w:rPr>
              <w:t>финансово- хозяйст</w:t>
            </w:r>
            <w:r w:rsidRPr="009F3900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 w:rsidRPr="009F3900"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9F3900" w:rsidRP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F3900"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 w:rsidRPr="009F3900"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9F3900" w:rsidRPr="009F3900" w:rsidTr="00653BC6">
        <w:trPr>
          <w:trHeight w:hRule="exact" w:val="8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9F3900" w:rsidRPr="009F3900" w:rsidTr="00987BD0">
        <w:trPr>
          <w:gridAfter w:val="1"/>
          <w:wAfter w:w="8" w:type="dxa"/>
          <w:trHeight w:hRule="exact" w:val="528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9"/>
                <w:sz w:val="16"/>
                <w:szCs w:val="16"/>
              </w:rPr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9F3900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9F3900">
              <w:rPr>
                <w:sz w:val="16"/>
                <w:szCs w:val="16"/>
              </w:rPr>
              <w:t>средствами органов местного са</w:t>
            </w:r>
            <w:r w:rsidRPr="009F3900">
              <w:rPr>
                <w:sz w:val="16"/>
                <w:szCs w:val="16"/>
              </w:rPr>
              <w:softHyphen/>
            </w:r>
            <w:r w:rsidRPr="009F3900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9F3900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32397654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2470000</w:t>
            </w:r>
          </w:p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4119700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 w:rsidRPr="009F3900"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9F3900" w:rsidRPr="009F3900" w:rsidRDefault="009F3900" w:rsidP="009F390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Обеспеченность </w:t>
            </w:r>
            <w:r w:rsidRPr="009F3900">
              <w:rPr>
                <w:spacing w:val="-3"/>
                <w:sz w:val="16"/>
                <w:szCs w:val="16"/>
              </w:rPr>
              <w:t>транспортными сред</w:t>
            </w:r>
            <w:r w:rsidRPr="009F3900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9F3900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9F3900">
              <w:rPr>
                <w:sz w:val="16"/>
                <w:szCs w:val="16"/>
              </w:rPr>
              <w:t xml:space="preserve">ленской области, </w:t>
            </w:r>
            <w:r w:rsidRPr="009F3900">
              <w:rPr>
                <w:spacing w:val="-1"/>
                <w:sz w:val="16"/>
                <w:szCs w:val="16"/>
              </w:rPr>
              <w:t>структурных подраз</w:t>
            </w:r>
            <w:r w:rsidRPr="009F3900">
              <w:rPr>
                <w:spacing w:val="-3"/>
                <w:sz w:val="16"/>
                <w:szCs w:val="16"/>
              </w:rPr>
              <w:t>делений Администра</w:t>
            </w:r>
            <w:r w:rsidRPr="009F3900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9F3900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9F3900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Pr="009F390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F3900" w:rsidRPr="009F3900" w:rsidTr="009F3900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</w:t>
            </w:r>
            <w:r w:rsidRPr="009F3900">
              <w:rPr>
                <w:sz w:val="16"/>
                <w:szCs w:val="16"/>
              </w:rPr>
              <w:t xml:space="preserve">.  </w:t>
            </w:r>
            <w:r w:rsidRPr="009F3900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Содержание здания гаражей  </w:t>
            </w:r>
          </w:p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2570795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266100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47809164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both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7933500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Местный  бюджет; </w:t>
            </w:r>
            <w:proofErr w:type="spellStart"/>
            <w:r w:rsidRPr="009F3900"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</w:tr>
    </w:tbl>
    <w:p w:rsidR="009F3900" w:rsidRPr="009F3900" w:rsidRDefault="009F3900" w:rsidP="009F3900">
      <w:pPr>
        <w:ind w:left="360"/>
        <w:rPr>
          <w:sz w:val="28"/>
          <w:szCs w:val="28"/>
        </w:rPr>
      </w:pPr>
    </w:p>
    <w:p w:rsidR="009F3900" w:rsidRPr="009F3900" w:rsidRDefault="009F3900" w:rsidP="009F3900">
      <w:pPr>
        <w:ind w:left="360"/>
        <w:rPr>
          <w:sz w:val="28"/>
          <w:szCs w:val="28"/>
        </w:rPr>
      </w:pPr>
      <w:r w:rsidRPr="009F3900">
        <w:rPr>
          <w:sz w:val="28"/>
          <w:szCs w:val="28"/>
        </w:rPr>
        <w:t>2. Настоящее постановление вступает в силу со дня его подписания.</w:t>
      </w:r>
    </w:p>
    <w:p w:rsidR="009F3900" w:rsidRPr="009F3900" w:rsidRDefault="009F3900" w:rsidP="009F3900">
      <w:pPr>
        <w:rPr>
          <w:sz w:val="28"/>
          <w:szCs w:val="28"/>
        </w:rPr>
      </w:pPr>
    </w:p>
    <w:p w:rsidR="009F3900" w:rsidRPr="009F3900" w:rsidRDefault="009F3900" w:rsidP="009F3900">
      <w:pPr>
        <w:rPr>
          <w:sz w:val="28"/>
          <w:szCs w:val="28"/>
        </w:rPr>
      </w:pPr>
    </w:p>
    <w:p w:rsidR="009F3900" w:rsidRPr="009F3900" w:rsidRDefault="009F3900" w:rsidP="009F3900">
      <w:pPr>
        <w:ind w:left="284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Глава муниципального образования</w:t>
      </w:r>
    </w:p>
    <w:p w:rsidR="009F3900" w:rsidRPr="009F3900" w:rsidRDefault="009F3900" w:rsidP="009F3900">
      <w:pPr>
        <w:ind w:left="284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          А.Н. Васильев 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</w:p>
    <w:p w:rsidR="009F3900" w:rsidRPr="009F3900" w:rsidRDefault="009F3900" w:rsidP="009F3900">
      <w:pPr>
        <w:jc w:val="both"/>
        <w:rPr>
          <w:sz w:val="28"/>
          <w:szCs w:val="28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</w:t>
      </w:r>
    </w:p>
    <w:p w:rsidR="009F3900" w:rsidRPr="009F3900" w:rsidRDefault="009F3900" w:rsidP="009F3900">
      <w:pPr>
        <w:tabs>
          <w:tab w:val="left" w:pos="7655"/>
          <w:tab w:val="right" w:pos="9072"/>
        </w:tabs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  <w:bookmarkStart w:id="0" w:name="_GoBack"/>
      <w:bookmarkEnd w:id="0"/>
    </w:p>
    <w:sectPr w:rsidR="003D7B00" w:rsidSect="00987BD0">
      <w:headerReference w:type="even" r:id="rId10"/>
      <w:headerReference w:type="default" r:id="rId11"/>
      <w:pgSz w:w="16840" w:h="11907" w:orient="landscape" w:code="9"/>
      <w:pgMar w:top="23" w:right="851" w:bottom="142" w:left="1134" w:header="56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E4" w:rsidRDefault="002304E4">
      <w:r>
        <w:separator/>
      </w:r>
    </w:p>
  </w:endnote>
  <w:endnote w:type="continuationSeparator" w:id="0">
    <w:p w:rsidR="002304E4" w:rsidRDefault="002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E4" w:rsidRDefault="002304E4">
      <w:r>
        <w:separator/>
      </w:r>
    </w:p>
  </w:footnote>
  <w:footnote w:type="continuationSeparator" w:id="0">
    <w:p w:rsidR="002304E4" w:rsidRDefault="0023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2428"/>
      <w:docPartObj>
        <w:docPartGallery w:val="Page Numbers (Top of Page)"/>
        <w:docPartUnique/>
      </w:docPartObj>
    </w:sdtPr>
    <w:sdtEndPr/>
    <w:sdtContent>
      <w:p w:rsidR="00625C86" w:rsidRDefault="0062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7D">
          <w:rPr>
            <w:noProof/>
          </w:rPr>
          <w:t>8</w:t>
        </w:r>
        <w:r>
          <w:fldChar w:fldCharType="end"/>
        </w:r>
      </w:p>
    </w:sdtContent>
  </w:sdt>
  <w:p w:rsidR="00625C86" w:rsidRDefault="00625C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557D">
      <w:rPr>
        <w:rStyle w:val="aa"/>
        <w:noProof/>
      </w:rPr>
      <w:t>11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0326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04E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B2CE6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B0D1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3EEB"/>
    <w:rsid w:val="005B569E"/>
    <w:rsid w:val="005C72C8"/>
    <w:rsid w:val="005D4F32"/>
    <w:rsid w:val="005D583C"/>
    <w:rsid w:val="005E3413"/>
    <w:rsid w:val="005F0105"/>
    <w:rsid w:val="005F4549"/>
    <w:rsid w:val="00607E69"/>
    <w:rsid w:val="00623EF8"/>
    <w:rsid w:val="00625C47"/>
    <w:rsid w:val="00625C86"/>
    <w:rsid w:val="006303BF"/>
    <w:rsid w:val="00634EA4"/>
    <w:rsid w:val="006458F8"/>
    <w:rsid w:val="00647754"/>
    <w:rsid w:val="00653BC6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9557D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87BD0"/>
    <w:rsid w:val="009A7FE1"/>
    <w:rsid w:val="009B0B45"/>
    <w:rsid w:val="009C15CF"/>
    <w:rsid w:val="009F3900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67E23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9E0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38FE3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5C40-AB7B-4768-8F55-7A70B2B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2021-12-13T09:44:00Z</cp:lastPrinted>
  <dcterms:created xsi:type="dcterms:W3CDTF">2021-12-17T11:22:00Z</dcterms:created>
  <dcterms:modified xsi:type="dcterms:W3CDTF">2021-12-17T11:22:00Z</dcterms:modified>
</cp:coreProperties>
</file>