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872D6D" w:rsidRDefault="005237D9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356E61">
      <w:pPr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proofErr w:type="gramStart"/>
      <w:r w:rsidRPr="00872D6D">
        <w:rPr>
          <w:b/>
          <w:sz w:val="28"/>
        </w:rPr>
        <w:t>АДМИНИСТРАЦИЯ  МУНИЦИПАЛЬНОГО</w:t>
      </w:r>
      <w:proofErr w:type="gramEnd"/>
      <w:r w:rsidRPr="00872D6D">
        <w:rPr>
          <w:b/>
          <w:sz w:val="28"/>
        </w:rPr>
        <w:t xml:space="preserve">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 xml:space="preserve">«ШУМЯЧСКИЙ   РАЙОН» </w:t>
      </w:r>
      <w:proofErr w:type="gramStart"/>
      <w:r w:rsidRPr="00872D6D">
        <w:rPr>
          <w:b/>
          <w:sz w:val="28"/>
        </w:rPr>
        <w:t>СМОЛЕНСКОЙ  ОБЛАСТИ</w:t>
      </w:r>
      <w:proofErr w:type="gramEnd"/>
    </w:p>
    <w:p w:rsidR="00356E61" w:rsidRPr="00872D6D" w:rsidRDefault="00356E61" w:rsidP="00356E61">
      <w:pPr>
        <w:jc w:val="center"/>
        <w:rPr>
          <w:b/>
        </w:rPr>
      </w:pPr>
    </w:p>
    <w:p w:rsidR="00356E61" w:rsidRDefault="00356E61" w:rsidP="00F925A2">
      <w:pPr>
        <w:pStyle w:val="1"/>
        <w:tabs>
          <w:tab w:val="left" w:pos="7655"/>
        </w:tabs>
      </w:pPr>
      <w:r w:rsidRPr="00872D6D">
        <w:t>ПОСТАНОВЛЕНИЕ</w:t>
      </w:r>
    </w:p>
    <w:p w:rsidR="00F925A2" w:rsidRPr="00F925A2" w:rsidRDefault="00F925A2" w:rsidP="00F925A2"/>
    <w:p w:rsidR="00356E61" w:rsidRDefault="00356E61" w:rsidP="00356E61">
      <w:pPr>
        <w:rPr>
          <w:sz w:val="28"/>
          <w:szCs w:val="28"/>
        </w:rPr>
      </w:pPr>
      <w:proofErr w:type="gramStart"/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 </w:t>
      </w:r>
      <w:r w:rsidR="00F925A2">
        <w:rPr>
          <w:sz w:val="28"/>
          <w:szCs w:val="28"/>
          <w:u w:val="single"/>
        </w:rPr>
        <w:t>03</w:t>
      </w:r>
      <w:proofErr w:type="gramEnd"/>
      <w:r w:rsidR="00F925A2">
        <w:rPr>
          <w:sz w:val="28"/>
          <w:szCs w:val="28"/>
          <w:u w:val="single"/>
        </w:rPr>
        <w:t xml:space="preserve">.12.2020г. </w:t>
      </w:r>
      <w:r w:rsidRPr="00872D6D">
        <w:rPr>
          <w:sz w:val="28"/>
          <w:szCs w:val="28"/>
          <w:u w:val="single"/>
        </w:rPr>
        <w:t xml:space="preserve">   </w:t>
      </w:r>
      <w:r w:rsidRPr="00872D6D">
        <w:rPr>
          <w:sz w:val="28"/>
          <w:szCs w:val="28"/>
        </w:rPr>
        <w:t>№</w:t>
      </w:r>
      <w:r w:rsidR="00F925A2">
        <w:rPr>
          <w:sz w:val="28"/>
          <w:szCs w:val="28"/>
        </w:rPr>
        <w:t xml:space="preserve"> 604</w:t>
      </w:r>
    </w:p>
    <w:p w:rsidR="00E8425F" w:rsidRPr="00872D6D" w:rsidRDefault="00E8425F" w:rsidP="00356E6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п. Шумячи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11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E8425F" w:rsidRPr="00E8425F" w:rsidTr="00E8425F">
        <w:trPr>
          <w:trHeight w:val="3402"/>
        </w:trPr>
        <w:tc>
          <w:tcPr>
            <w:tcW w:w="10421" w:type="dxa"/>
          </w:tcPr>
          <w:p w:rsidR="00E8425F" w:rsidRPr="00E8425F" w:rsidRDefault="00E8425F" w:rsidP="00E8425F">
            <w:pPr>
              <w:rPr>
                <w:sz w:val="20"/>
              </w:rPr>
            </w:pPr>
          </w:p>
          <w:tbl>
            <w:tblPr>
              <w:tblStyle w:val="1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36"/>
              <w:gridCol w:w="5353"/>
            </w:tblGrid>
            <w:tr w:rsidR="00E8425F" w:rsidRPr="00E8425F" w:rsidTr="00E8425F">
              <w:tc>
                <w:tcPr>
                  <w:tcW w:w="4636" w:type="dxa"/>
                </w:tcPr>
                <w:p w:rsidR="00E8425F" w:rsidRPr="00E8425F" w:rsidRDefault="00E8425F" w:rsidP="000B0CA2">
                  <w:pPr>
                    <w:framePr w:hSpace="180" w:wrap="around" w:vAnchor="text" w:hAnchor="margin" w:y="-112"/>
                    <w:overflowPunct w:val="0"/>
                    <w:autoSpaceDE w:val="0"/>
                    <w:autoSpaceDN w:val="0"/>
                    <w:adjustRightInd w:val="0"/>
                    <w:ind w:left="-105"/>
                    <w:jc w:val="both"/>
                    <w:rPr>
                      <w:sz w:val="28"/>
                      <w:szCs w:val="28"/>
                    </w:rPr>
                  </w:pPr>
                  <w:r w:rsidRPr="00E8425F">
                    <w:rPr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«</w:t>
                  </w:r>
                  <w:proofErr w:type="spellStart"/>
                  <w:r w:rsidRPr="00E8425F">
                    <w:rPr>
                      <w:sz w:val="28"/>
                      <w:szCs w:val="28"/>
                    </w:rPr>
                    <w:t>Шумя</w:t>
                  </w:r>
                  <w:r>
                    <w:rPr>
                      <w:sz w:val="28"/>
                      <w:szCs w:val="28"/>
                    </w:rPr>
                    <w:t>чский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Смоленской области </w:t>
                  </w:r>
                  <w:r w:rsidRPr="00E8425F">
                    <w:rPr>
                      <w:sz w:val="28"/>
                      <w:szCs w:val="28"/>
                    </w:rPr>
                    <w:t>от 10.03.2020 г. 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425F">
                    <w:rPr>
                      <w:sz w:val="28"/>
                      <w:szCs w:val="28"/>
                    </w:rPr>
                    <w:t>134</w:t>
                  </w:r>
                </w:p>
                <w:p w:rsidR="00E8425F" w:rsidRPr="00E8425F" w:rsidRDefault="00E8425F" w:rsidP="000B0CA2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3" w:type="dxa"/>
                </w:tcPr>
                <w:p w:rsidR="00E8425F" w:rsidRPr="00E8425F" w:rsidRDefault="00E8425F" w:rsidP="000B0CA2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8425F" w:rsidRPr="00E8425F" w:rsidRDefault="00E8425F" w:rsidP="00E842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425F" w:rsidRPr="00E8425F" w:rsidRDefault="00E8425F" w:rsidP="00E8425F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 w:rsidRPr="00E8425F">
              <w:rPr>
                <w:sz w:val="28"/>
                <w:szCs w:val="28"/>
              </w:rPr>
              <w:t xml:space="preserve">В целях </w:t>
            </w:r>
            <w:r w:rsidRPr="00E8425F">
              <w:rPr>
                <w:bCs/>
                <w:sz w:val="28"/>
                <w:szCs w:val="28"/>
              </w:rPr>
              <w:t xml:space="preserve">реализации решения </w:t>
            </w:r>
            <w:proofErr w:type="spellStart"/>
            <w:r w:rsidRPr="00E8425F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E8425F">
              <w:rPr>
                <w:bCs/>
                <w:sz w:val="28"/>
                <w:szCs w:val="28"/>
              </w:rPr>
              <w:t xml:space="preserve"> районного Совета депутатов </w:t>
            </w:r>
            <w:r>
              <w:rPr>
                <w:bCs/>
                <w:sz w:val="28"/>
                <w:szCs w:val="28"/>
              </w:rPr>
              <w:t xml:space="preserve">            </w:t>
            </w:r>
            <w:proofErr w:type="gramStart"/>
            <w:r w:rsidRPr="00E8425F">
              <w:rPr>
                <w:bCs/>
                <w:sz w:val="28"/>
                <w:szCs w:val="28"/>
              </w:rPr>
              <w:t>от  26.12.2019</w:t>
            </w:r>
            <w:proofErr w:type="gramEnd"/>
            <w:r w:rsidRPr="00E8425F">
              <w:rPr>
                <w:bCs/>
                <w:sz w:val="28"/>
                <w:szCs w:val="28"/>
              </w:rPr>
              <w:t xml:space="preserve"> года № 90 «О местном  бюджете муниципального образования «</w:t>
            </w:r>
            <w:proofErr w:type="spellStart"/>
            <w:r w:rsidRPr="00E8425F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E8425F">
              <w:rPr>
                <w:bCs/>
                <w:sz w:val="28"/>
                <w:szCs w:val="28"/>
              </w:rPr>
              <w:t xml:space="preserve"> район» Смоленской области на 2020 год и на плановый период 2021 и 2022 годов»</w:t>
            </w:r>
          </w:p>
          <w:p w:rsidR="00E8425F" w:rsidRPr="00E8425F" w:rsidRDefault="00E8425F" w:rsidP="00E8425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8425F">
              <w:rPr>
                <w:bCs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E8425F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E8425F">
              <w:rPr>
                <w:bCs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E8425F" w:rsidRDefault="00E8425F" w:rsidP="00E842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425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8425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8425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425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8425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8425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8425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84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425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8425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8425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E8425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8425F">
        <w:rPr>
          <w:sz w:val="28"/>
          <w:szCs w:val="28"/>
        </w:rPr>
        <w:t>:</w:t>
      </w:r>
      <w:proofErr w:type="gramEnd"/>
    </w:p>
    <w:p w:rsidR="00E8425F" w:rsidRPr="00E8425F" w:rsidRDefault="00E8425F" w:rsidP="00E842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425F" w:rsidRPr="00E8425F" w:rsidRDefault="00E8425F" w:rsidP="00E8425F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842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8425F">
        <w:rPr>
          <w:sz w:val="28"/>
          <w:szCs w:val="28"/>
        </w:rPr>
        <w:t>Внести изменения в постановление Администрации муниципального образования «</w:t>
      </w:r>
      <w:proofErr w:type="spellStart"/>
      <w:r w:rsidRPr="00E8425F">
        <w:rPr>
          <w:sz w:val="28"/>
          <w:szCs w:val="28"/>
        </w:rPr>
        <w:t>Шумячский</w:t>
      </w:r>
      <w:proofErr w:type="spellEnd"/>
      <w:r w:rsidRPr="00E8425F">
        <w:rPr>
          <w:sz w:val="28"/>
          <w:szCs w:val="28"/>
        </w:rPr>
        <w:t xml:space="preserve"> район» Смоленской области от 10.03.2020 г. №</w:t>
      </w:r>
      <w:r>
        <w:rPr>
          <w:sz w:val="28"/>
          <w:szCs w:val="28"/>
        </w:rPr>
        <w:t xml:space="preserve"> </w:t>
      </w:r>
      <w:r w:rsidRPr="00E8425F">
        <w:rPr>
          <w:sz w:val="28"/>
          <w:szCs w:val="28"/>
        </w:rPr>
        <w:t xml:space="preserve">134 «О мерах по реализации решения </w:t>
      </w:r>
      <w:proofErr w:type="spellStart"/>
      <w:r w:rsidRPr="00E8425F">
        <w:rPr>
          <w:sz w:val="28"/>
          <w:szCs w:val="28"/>
        </w:rPr>
        <w:t>Шумячского</w:t>
      </w:r>
      <w:proofErr w:type="spellEnd"/>
      <w:r w:rsidRPr="00E8425F">
        <w:rPr>
          <w:sz w:val="28"/>
          <w:szCs w:val="28"/>
        </w:rPr>
        <w:t xml:space="preserve"> районного Совета депутатов от 26.12.2019 года  </w:t>
      </w:r>
      <w:r>
        <w:rPr>
          <w:sz w:val="28"/>
          <w:szCs w:val="28"/>
        </w:rPr>
        <w:t xml:space="preserve"> </w:t>
      </w:r>
      <w:r w:rsidRPr="00E8425F">
        <w:rPr>
          <w:sz w:val="28"/>
          <w:szCs w:val="28"/>
        </w:rPr>
        <w:t xml:space="preserve">№ </w:t>
      </w:r>
      <w:proofErr w:type="gramStart"/>
      <w:r w:rsidRPr="00E8425F">
        <w:rPr>
          <w:sz w:val="28"/>
          <w:szCs w:val="28"/>
        </w:rPr>
        <w:t>90  «</w:t>
      </w:r>
      <w:proofErr w:type="gramEnd"/>
      <w:r w:rsidRPr="00E8425F">
        <w:rPr>
          <w:sz w:val="28"/>
          <w:szCs w:val="28"/>
        </w:rPr>
        <w:t>О местном бюджете муниципального образования «</w:t>
      </w:r>
      <w:proofErr w:type="spellStart"/>
      <w:r w:rsidRPr="00E8425F">
        <w:rPr>
          <w:sz w:val="28"/>
          <w:szCs w:val="28"/>
        </w:rPr>
        <w:t>Шумячский</w:t>
      </w:r>
      <w:proofErr w:type="spellEnd"/>
      <w:r w:rsidRPr="00E8425F">
        <w:rPr>
          <w:sz w:val="28"/>
          <w:szCs w:val="28"/>
        </w:rPr>
        <w:t xml:space="preserve"> район» Смоленской области на 2020 год на плановый период 2021 и 2022 годов» (далее – Постановление) следующие изменения:</w:t>
      </w:r>
    </w:p>
    <w:p w:rsidR="00E8425F" w:rsidRPr="00E8425F" w:rsidRDefault="00E8425F" w:rsidP="00E8425F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E8425F" w:rsidRPr="00E8425F" w:rsidRDefault="00E8425F" w:rsidP="00E8425F">
      <w:pPr>
        <w:autoSpaceDE w:val="0"/>
        <w:autoSpaceDN w:val="0"/>
        <w:adjustRightInd w:val="0"/>
        <w:ind w:left="142" w:firstLine="720"/>
        <w:jc w:val="both"/>
        <w:rPr>
          <w:sz w:val="28"/>
          <w:szCs w:val="28"/>
        </w:rPr>
      </w:pPr>
      <w:r w:rsidRPr="00E8425F">
        <w:rPr>
          <w:sz w:val="28"/>
          <w:szCs w:val="28"/>
        </w:rPr>
        <w:t>1. Пункт 1.1. раздела 1 изложить в следующей редакции:</w:t>
      </w:r>
    </w:p>
    <w:p w:rsidR="00E8425F" w:rsidRPr="00E8425F" w:rsidRDefault="00E8425F" w:rsidP="00E8425F">
      <w:pPr>
        <w:autoSpaceDE w:val="0"/>
        <w:autoSpaceDN w:val="0"/>
        <w:adjustRightInd w:val="0"/>
        <w:ind w:left="142" w:firstLine="720"/>
        <w:jc w:val="both"/>
        <w:rPr>
          <w:sz w:val="28"/>
          <w:szCs w:val="28"/>
        </w:rPr>
      </w:pPr>
      <w:r w:rsidRPr="00E8425F">
        <w:rPr>
          <w:sz w:val="28"/>
          <w:szCs w:val="28"/>
        </w:rPr>
        <w:t>1. Установить, что:</w:t>
      </w:r>
    </w:p>
    <w:p w:rsidR="00E8425F" w:rsidRPr="00E8425F" w:rsidRDefault="00E8425F" w:rsidP="00E8425F">
      <w:pPr>
        <w:autoSpaceDE w:val="0"/>
        <w:autoSpaceDN w:val="0"/>
        <w:adjustRightInd w:val="0"/>
        <w:ind w:left="142" w:firstLine="720"/>
        <w:jc w:val="both"/>
        <w:rPr>
          <w:sz w:val="28"/>
          <w:szCs w:val="28"/>
        </w:rPr>
      </w:pPr>
      <w:r w:rsidRPr="00E8425F">
        <w:rPr>
          <w:sz w:val="28"/>
          <w:szCs w:val="28"/>
        </w:rPr>
        <w:t xml:space="preserve">1.1. Получатели средств местного бюджета муниципального </w:t>
      </w:r>
      <w:proofErr w:type="gramStart"/>
      <w:r w:rsidRPr="00E8425F">
        <w:rPr>
          <w:sz w:val="28"/>
          <w:szCs w:val="28"/>
        </w:rPr>
        <w:t>образования  «</w:t>
      </w:r>
      <w:proofErr w:type="spellStart"/>
      <w:proofErr w:type="gramEnd"/>
      <w:r w:rsidRPr="00E8425F">
        <w:rPr>
          <w:sz w:val="28"/>
          <w:szCs w:val="28"/>
        </w:rPr>
        <w:t>Шумячский</w:t>
      </w:r>
      <w:proofErr w:type="spellEnd"/>
      <w:r w:rsidRPr="00E8425F">
        <w:rPr>
          <w:sz w:val="28"/>
          <w:szCs w:val="28"/>
        </w:rPr>
        <w:t xml:space="preserve"> район» Смоленской области при заключении муниципальных контрактов (договоров) на поставку товаров, выполнение работ, оказание услуг вправе  предусматривать авансовые платежи:</w:t>
      </w:r>
    </w:p>
    <w:p w:rsidR="00E8425F" w:rsidRPr="00E8425F" w:rsidRDefault="00E8425F" w:rsidP="00E8425F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 w:rsidRPr="00E8425F">
        <w:rPr>
          <w:sz w:val="28"/>
          <w:szCs w:val="28"/>
        </w:rPr>
        <w:t xml:space="preserve">-  в размере до 100 процентов суммы муниципального контракта (договора), подлежащей оплате в текущем финансовом году  - по муниципальным контрактам (договорам) на услуги почтовой связи; на подписку на периодические печатные  и </w:t>
      </w:r>
      <w:r w:rsidRPr="00E8425F">
        <w:rPr>
          <w:sz w:val="28"/>
          <w:szCs w:val="28"/>
        </w:rPr>
        <w:lastRenderedPageBreak/>
        <w:t>электронные издания и на их приобретение; на обучение по программам дополнительного профессионального образования,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помещения); на оплату транспортного обслуживания, на оплату услуг по фрахтованию при служебных командировках на приобретение путевок на санаторно-курортное лечение и оздоровительный отдых для граждан, имеющих право на льготное приобретение путевок; на оплату высокотехнологичной медицинской помощи в федеральных медицинских учреждениях и приобретение дорогостоящих расходных материалов, связанных с оплатой данных расходов;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муниципальным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на оказание услуг технического сопровождения (технической поддержки) программного обеспечения средств защиты информации;</w:t>
      </w:r>
    </w:p>
    <w:p w:rsidR="00E8425F" w:rsidRPr="00E8425F" w:rsidRDefault="00E8425F" w:rsidP="00E8425F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 w:rsidRPr="00E8425F">
        <w:rPr>
          <w:sz w:val="28"/>
          <w:szCs w:val="28"/>
        </w:rPr>
        <w:t>- в размере</w:t>
      </w:r>
      <w:r w:rsidR="000B0CA2">
        <w:rPr>
          <w:sz w:val="28"/>
          <w:szCs w:val="28"/>
        </w:rPr>
        <w:t xml:space="preserve"> до</w:t>
      </w:r>
      <w:bookmarkStart w:id="0" w:name="_GoBack"/>
      <w:bookmarkEnd w:id="0"/>
      <w:r w:rsidRPr="00E8425F">
        <w:rPr>
          <w:sz w:val="28"/>
          <w:szCs w:val="28"/>
        </w:rPr>
        <w:t xml:space="preserve"> 50 процентов суммы муниципального контракта (договора), подлежащей оплате в текущем финансовом году- по муниципальным контрактам (договорам) на выполнение работ по содержанию автодорог между населенными пунктами </w:t>
      </w:r>
      <w:proofErr w:type="spellStart"/>
      <w:r w:rsidRPr="00E8425F">
        <w:rPr>
          <w:sz w:val="28"/>
          <w:szCs w:val="28"/>
        </w:rPr>
        <w:t>Шумячского</w:t>
      </w:r>
      <w:proofErr w:type="spellEnd"/>
      <w:r w:rsidRPr="00E8425F">
        <w:rPr>
          <w:sz w:val="28"/>
          <w:szCs w:val="28"/>
        </w:rPr>
        <w:t xml:space="preserve"> района Смоленской области;</w:t>
      </w:r>
    </w:p>
    <w:p w:rsidR="00E8425F" w:rsidRPr="00E8425F" w:rsidRDefault="00E8425F" w:rsidP="00E8425F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 w:rsidRPr="00E8425F">
        <w:rPr>
          <w:sz w:val="28"/>
          <w:szCs w:val="28"/>
        </w:rPr>
        <w:t>- в размере до 30 процентов суммы муниципального контракта (договора), подлежащей уплате в текущем финансовом году, - по муниципальным контрактам на предоставление социальных услуг негосударственными организациями, социально ориентированными некоммерческими организациями, индивидуальными предпринимателями, осуществляющими деятельность по социальному обслуживанию;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проектированию переустройства и переустройству существующих сетей газоснабжения, электроснабжения; по муниципальным контрактам (договорам) на выполнение работ по техническому присоединению к сетям электроснабжения, теплоснабжения, водоснабжения и водоотведения;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«</w:t>
      </w:r>
      <w:proofErr w:type="spellStart"/>
      <w:r w:rsidRPr="00E8425F">
        <w:rPr>
          <w:sz w:val="28"/>
          <w:szCs w:val="28"/>
        </w:rPr>
        <w:t>Шумячский</w:t>
      </w:r>
      <w:proofErr w:type="spellEnd"/>
      <w:r w:rsidRPr="00E8425F">
        <w:rPr>
          <w:sz w:val="28"/>
          <w:szCs w:val="28"/>
        </w:rPr>
        <w:t xml:space="preserve"> район» Смоленской области; по муниципальным </w:t>
      </w:r>
      <w:r w:rsidRPr="00E8425F">
        <w:rPr>
          <w:sz w:val="28"/>
          <w:szCs w:val="28"/>
        </w:rPr>
        <w:lastRenderedPageBreak/>
        <w:t>контрактам (договорам) на поставку горюче-смазочных материалов, заключенным получателями средств местного бюджета муниципального образования «</w:t>
      </w:r>
      <w:proofErr w:type="spellStart"/>
      <w:r w:rsidRPr="00E8425F">
        <w:rPr>
          <w:sz w:val="28"/>
          <w:szCs w:val="28"/>
        </w:rPr>
        <w:t>Шумячский</w:t>
      </w:r>
      <w:proofErr w:type="spellEnd"/>
      <w:r w:rsidRPr="00E8425F">
        <w:rPr>
          <w:sz w:val="28"/>
          <w:szCs w:val="28"/>
        </w:rPr>
        <w:t xml:space="preserve"> район» Смоленской области; по муниципальным контрактам (договорам) на выполнение проектно-изыскательских работ, капитальный ремонт,  строительство и реконструкцию автомобильных дорог общего пользования регионального или межмуниципального значения и дорожных сооружений, являющихся их технологической частью (искусственных дорожных сооружений), капитальный ремонт и ремонт мостов и путепроводов на автомобильных дорогах общего пользования регионального и межмуниципального значения на территории муниципального образования «</w:t>
      </w:r>
      <w:proofErr w:type="spellStart"/>
      <w:r w:rsidRPr="00E8425F">
        <w:rPr>
          <w:sz w:val="28"/>
          <w:szCs w:val="28"/>
        </w:rPr>
        <w:t>Шумячский</w:t>
      </w:r>
      <w:proofErr w:type="spellEnd"/>
      <w:r w:rsidRPr="00E8425F">
        <w:rPr>
          <w:sz w:val="28"/>
          <w:szCs w:val="28"/>
        </w:rPr>
        <w:t xml:space="preserve"> район» Смоленской области;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информации.</w:t>
      </w:r>
    </w:p>
    <w:p w:rsidR="00E8425F" w:rsidRPr="00E8425F" w:rsidRDefault="00E8425F" w:rsidP="00E842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8425F">
        <w:rPr>
          <w:color w:val="000000"/>
          <w:sz w:val="28"/>
          <w:szCs w:val="28"/>
        </w:rPr>
        <w:t xml:space="preserve">2.   Настоящее постановление </w:t>
      </w:r>
      <w:hyperlink r:id="rId8" w:anchor="block_2" w:history="1">
        <w:r w:rsidRPr="00E8425F">
          <w:rPr>
            <w:color w:val="000000"/>
            <w:sz w:val="28"/>
            <w:szCs w:val="28"/>
          </w:rPr>
          <w:t>вступает в силу</w:t>
        </w:r>
      </w:hyperlink>
      <w:r w:rsidRPr="00E8425F">
        <w:rPr>
          <w:color w:val="000000"/>
          <w:sz w:val="28"/>
          <w:szCs w:val="28"/>
        </w:rPr>
        <w:t xml:space="preserve"> со дня его подписания .</w:t>
      </w:r>
    </w:p>
    <w:p w:rsidR="00E8425F" w:rsidRPr="00E8425F" w:rsidRDefault="00E8425F" w:rsidP="00E842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8425F">
        <w:rPr>
          <w:bCs/>
          <w:sz w:val="28"/>
          <w:szCs w:val="28"/>
        </w:rPr>
        <w:t>3. Контроль за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E8425F">
        <w:rPr>
          <w:bCs/>
          <w:sz w:val="28"/>
          <w:szCs w:val="28"/>
        </w:rPr>
        <w:t>Шумячский</w:t>
      </w:r>
      <w:proofErr w:type="spellEnd"/>
      <w:r w:rsidRPr="00E8425F">
        <w:rPr>
          <w:bCs/>
          <w:sz w:val="28"/>
          <w:szCs w:val="28"/>
        </w:rPr>
        <w:t xml:space="preserve"> район» Смоленской области </w:t>
      </w:r>
      <w:r w:rsidRPr="00E8425F">
        <w:rPr>
          <w:sz w:val="28"/>
          <w:szCs w:val="28"/>
        </w:rPr>
        <w:t xml:space="preserve">Ю.В. </w:t>
      </w:r>
      <w:proofErr w:type="spellStart"/>
      <w:r w:rsidRPr="00E8425F">
        <w:rPr>
          <w:sz w:val="28"/>
          <w:szCs w:val="28"/>
        </w:rPr>
        <w:t>Вознову</w:t>
      </w:r>
      <w:proofErr w:type="spellEnd"/>
      <w:r w:rsidRPr="00E8425F">
        <w:rPr>
          <w:bCs/>
          <w:sz w:val="28"/>
          <w:szCs w:val="28"/>
        </w:rPr>
        <w:t>.</w:t>
      </w:r>
    </w:p>
    <w:p w:rsidR="00E8425F" w:rsidRPr="00E8425F" w:rsidRDefault="00E8425F" w:rsidP="00E8425F">
      <w:pPr>
        <w:spacing w:after="120"/>
        <w:ind w:left="283"/>
        <w:rPr>
          <w:bCs/>
          <w:sz w:val="28"/>
          <w:szCs w:val="28"/>
        </w:rPr>
      </w:pPr>
    </w:p>
    <w:p w:rsidR="00E8425F" w:rsidRPr="00E8425F" w:rsidRDefault="00E8425F" w:rsidP="00E8425F">
      <w:pPr>
        <w:rPr>
          <w:bCs/>
          <w:sz w:val="28"/>
          <w:szCs w:val="28"/>
        </w:rPr>
      </w:pPr>
      <w:r w:rsidRPr="00E8425F">
        <w:rPr>
          <w:bCs/>
          <w:sz w:val="28"/>
          <w:szCs w:val="28"/>
        </w:rPr>
        <w:t>Глава муниципального образования</w:t>
      </w:r>
    </w:p>
    <w:p w:rsidR="00E8425F" w:rsidRPr="00E8425F" w:rsidRDefault="00E8425F" w:rsidP="00E8425F">
      <w:pPr>
        <w:spacing w:after="120"/>
        <w:rPr>
          <w:bCs/>
          <w:sz w:val="28"/>
          <w:szCs w:val="28"/>
        </w:rPr>
      </w:pPr>
      <w:r w:rsidRPr="00E8425F">
        <w:rPr>
          <w:bCs/>
          <w:sz w:val="28"/>
          <w:szCs w:val="28"/>
        </w:rPr>
        <w:t>«</w:t>
      </w:r>
      <w:proofErr w:type="spellStart"/>
      <w:r w:rsidRPr="00E8425F">
        <w:rPr>
          <w:bCs/>
          <w:sz w:val="28"/>
          <w:szCs w:val="28"/>
        </w:rPr>
        <w:t>Шумячский</w:t>
      </w:r>
      <w:proofErr w:type="spellEnd"/>
      <w:r w:rsidRPr="00E8425F">
        <w:rPr>
          <w:bCs/>
          <w:sz w:val="28"/>
          <w:szCs w:val="28"/>
        </w:rPr>
        <w:t xml:space="preserve"> район» Смоленской области                                          </w:t>
      </w:r>
      <w:r>
        <w:rPr>
          <w:bCs/>
          <w:sz w:val="28"/>
          <w:szCs w:val="28"/>
        </w:rPr>
        <w:t xml:space="preserve">     </w:t>
      </w:r>
      <w:r w:rsidRPr="00E8425F">
        <w:rPr>
          <w:bCs/>
          <w:sz w:val="28"/>
          <w:szCs w:val="28"/>
        </w:rPr>
        <w:t xml:space="preserve"> А.Н. Васильев</w:t>
      </w:r>
    </w:p>
    <w:sectPr w:rsidR="00E8425F" w:rsidRPr="00E8425F" w:rsidSect="0068163D">
      <w:headerReference w:type="even" r:id="rId9"/>
      <w:headerReference w:type="default" r:id="rId10"/>
      <w:pgSz w:w="11906" w:h="16838"/>
      <w:pgMar w:top="72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66" w:rsidRDefault="00773566" w:rsidP="001526C9">
      <w:pPr>
        <w:pStyle w:val="1"/>
      </w:pPr>
      <w:r>
        <w:separator/>
      </w:r>
    </w:p>
  </w:endnote>
  <w:endnote w:type="continuationSeparator" w:id="0">
    <w:p w:rsidR="00773566" w:rsidRDefault="00773566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66" w:rsidRDefault="00773566" w:rsidP="001526C9">
      <w:pPr>
        <w:pStyle w:val="1"/>
      </w:pPr>
      <w:r>
        <w:separator/>
      </w:r>
    </w:p>
  </w:footnote>
  <w:footnote w:type="continuationSeparator" w:id="0">
    <w:p w:rsidR="00773566" w:rsidRDefault="00773566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22E" w:rsidRDefault="00EE12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CA2">
      <w:rPr>
        <w:noProof/>
      </w:rPr>
      <w:t>3</w:t>
    </w:r>
    <w:r>
      <w:fldChar w:fldCharType="end"/>
    </w:r>
  </w:p>
  <w:p w:rsidR="00EE122E" w:rsidRDefault="00EE1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015EB"/>
    <w:rsid w:val="00033B49"/>
    <w:rsid w:val="000B0CA2"/>
    <w:rsid w:val="000E0D70"/>
    <w:rsid w:val="000E1DDA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43C"/>
    <w:rsid w:val="0020206C"/>
    <w:rsid w:val="00240999"/>
    <w:rsid w:val="00262CBF"/>
    <w:rsid w:val="00271FBB"/>
    <w:rsid w:val="002917D4"/>
    <w:rsid w:val="002B1A19"/>
    <w:rsid w:val="00306825"/>
    <w:rsid w:val="00346310"/>
    <w:rsid w:val="00356E61"/>
    <w:rsid w:val="00361078"/>
    <w:rsid w:val="00361330"/>
    <w:rsid w:val="00382A76"/>
    <w:rsid w:val="003915B3"/>
    <w:rsid w:val="003B6A8D"/>
    <w:rsid w:val="003F1E1C"/>
    <w:rsid w:val="004036B3"/>
    <w:rsid w:val="00413D6E"/>
    <w:rsid w:val="00430FA7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40A7D"/>
    <w:rsid w:val="00546A56"/>
    <w:rsid w:val="00554F75"/>
    <w:rsid w:val="00572CA7"/>
    <w:rsid w:val="005767F3"/>
    <w:rsid w:val="00590610"/>
    <w:rsid w:val="00596FF1"/>
    <w:rsid w:val="005A4E1A"/>
    <w:rsid w:val="005A4EC3"/>
    <w:rsid w:val="005D26EF"/>
    <w:rsid w:val="005D6B67"/>
    <w:rsid w:val="005E7876"/>
    <w:rsid w:val="005F0257"/>
    <w:rsid w:val="00606853"/>
    <w:rsid w:val="00612E74"/>
    <w:rsid w:val="006202A1"/>
    <w:rsid w:val="00641065"/>
    <w:rsid w:val="00653249"/>
    <w:rsid w:val="0067684B"/>
    <w:rsid w:val="0068041C"/>
    <w:rsid w:val="0068163D"/>
    <w:rsid w:val="00682360"/>
    <w:rsid w:val="006B3DDF"/>
    <w:rsid w:val="006C788B"/>
    <w:rsid w:val="006F3544"/>
    <w:rsid w:val="00766EBB"/>
    <w:rsid w:val="00773566"/>
    <w:rsid w:val="007775BA"/>
    <w:rsid w:val="007B0C2E"/>
    <w:rsid w:val="007C327D"/>
    <w:rsid w:val="00814638"/>
    <w:rsid w:val="00872D6D"/>
    <w:rsid w:val="008C1831"/>
    <w:rsid w:val="008F2BBA"/>
    <w:rsid w:val="00907306"/>
    <w:rsid w:val="009827A8"/>
    <w:rsid w:val="00984C16"/>
    <w:rsid w:val="009D1C01"/>
    <w:rsid w:val="009D2BA1"/>
    <w:rsid w:val="009D67E1"/>
    <w:rsid w:val="00A16A89"/>
    <w:rsid w:val="00A22A38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61372"/>
    <w:rsid w:val="00B82463"/>
    <w:rsid w:val="00B900EE"/>
    <w:rsid w:val="00BA3E93"/>
    <w:rsid w:val="00BD1EFA"/>
    <w:rsid w:val="00BF42BB"/>
    <w:rsid w:val="00BF5D63"/>
    <w:rsid w:val="00C0307C"/>
    <w:rsid w:val="00C06E88"/>
    <w:rsid w:val="00C6633C"/>
    <w:rsid w:val="00C96FA8"/>
    <w:rsid w:val="00CE27A0"/>
    <w:rsid w:val="00CE528A"/>
    <w:rsid w:val="00D02CDD"/>
    <w:rsid w:val="00D12634"/>
    <w:rsid w:val="00D43942"/>
    <w:rsid w:val="00D47B19"/>
    <w:rsid w:val="00D5459D"/>
    <w:rsid w:val="00D73536"/>
    <w:rsid w:val="00D74491"/>
    <w:rsid w:val="00D95081"/>
    <w:rsid w:val="00DD15EC"/>
    <w:rsid w:val="00DE0C6E"/>
    <w:rsid w:val="00DF1AA7"/>
    <w:rsid w:val="00DF5594"/>
    <w:rsid w:val="00E52CE0"/>
    <w:rsid w:val="00E60A66"/>
    <w:rsid w:val="00E6465F"/>
    <w:rsid w:val="00E8425F"/>
    <w:rsid w:val="00E873DC"/>
    <w:rsid w:val="00EA7B8C"/>
    <w:rsid w:val="00EC0ED6"/>
    <w:rsid w:val="00EC2571"/>
    <w:rsid w:val="00ED431F"/>
    <w:rsid w:val="00EE122E"/>
    <w:rsid w:val="00EE3C81"/>
    <w:rsid w:val="00F404D6"/>
    <w:rsid w:val="00F41A9E"/>
    <w:rsid w:val="00F52AE1"/>
    <w:rsid w:val="00F608A7"/>
    <w:rsid w:val="00F925A2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B097D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99"/>
    <w:rsid w:val="00E842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rsid w:val="00E8425F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8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471784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3</cp:revision>
  <cp:lastPrinted>2020-12-03T12:46:00Z</cp:lastPrinted>
  <dcterms:created xsi:type="dcterms:W3CDTF">2020-12-07T13:42:00Z</dcterms:created>
  <dcterms:modified xsi:type="dcterms:W3CDTF">2020-12-08T07:16:00Z</dcterms:modified>
</cp:coreProperties>
</file>