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D" w:rsidRPr="003B361D" w:rsidRDefault="003B361D" w:rsidP="003B361D">
      <w:pPr>
        <w:jc w:val="right"/>
        <w:rPr>
          <w:bCs/>
          <w:sz w:val="28"/>
          <w:szCs w:val="28"/>
        </w:rPr>
      </w:pPr>
      <w:r w:rsidRPr="003B361D">
        <w:rPr>
          <w:bCs/>
          <w:sz w:val="28"/>
          <w:szCs w:val="28"/>
        </w:rPr>
        <w:t>проект</w:t>
      </w:r>
    </w:p>
    <w:p w:rsidR="003B361D" w:rsidRDefault="003B361D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B14F3">
        <w:rPr>
          <w:b/>
          <w:bCs/>
          <w:sz w:val="28"/>
          <w:szCs w:val="28"/>
        </w:rPr>
        <w:t>ШУМЯЧСКИЙ РАЙОН</w:t>
      </w:r>
      <w:r>
        <w:rPr>
          <w:b/>
          <w:bCs/>
          <w:sz w:val="28"/>
          <w:szCs w:val="28"/>
        </w:rPr>
        <w:t xml:space="preserve">» </w:t>
      </w:r>
      <w:r w:rsidRPr="006B14F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МОЛЕНСКОЙ ОБЛАСТИ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Pr="006B14F3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</w:t>
      </w: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о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я ж е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Pr="006B14F3" w:rsidRDefault="006618F1" w:rsidP="006618F1">
      <w:pPr>
        <w:rPr>
          <w:sz w:val="28"/>
          <w:szCs w:val="28"/>
        </w:rPr>
      </w:pPr>
      <w:r>
        <w:rPr>
          <w:sz w:val="28"/>
          <w:szCs w:val="28"/>
        </w:rPr>
        <w:t>от              20</w:t>
      </w:r>
      <w:r w:rsidR="007C7B5B">
        <w:rPr>
          <w:sz w:val="28"/>
          <w:szCs w:val="28"/>
        </w:rPr>
        <w:t>20</w:t>
      </w:r>
      <w:r w:rsidRPr="006B14F3">
        <w:rPr>
          <w:sz w:val="28"/>
          <w:szCs w:val="28"/>
        </w:rPr>
        <w:t xml:space="preserve"> г.  № </w:t>
      </w:r>
    </w:p>
    <w:p w:rsidR="006618F1" w:rsidRDefault="006618F1" w:rsidP="006618F1">
      <w:pPr>
        <w:rPr>
          <w:sz w:val="28"/>
          <w:szCs w:val="28"/>
        </w:rPr>
      </w:pPr>
      <w:proofErr w:type="spellStart"/>
      <w:r w:rsidRPr="006B14F3">
        <w:rPr>
          <w:sz w:val="28"/>
          <w:szCs w:val="28"/>
        </w:rPr>
        <w:t>пгт</w:t>
      </w:r>
      <w:proofErr w:type="spellEnd"/>
      <w:r w:rsidRPr="006B14F3">
        <w:rPr>
          <w:sz w:val="28"/>
          <w:szCs w:val="28"/>
        </w:rPr>
        <w:t>. Шумячи</w:t>
      </w:r>
    </w:p>
    <w:p w:rsidR="006618F1" w:rsidRDefault="006618F1" w:rsidP="006618F1">
      <w:pPr>
        <w:rPr>
          <w:sz w:val="28"/>
          <w:szCs w:val="28"/>
        </w:rPr>
      </w:pPr>
    </w:p>
    <w:p w:rsidR="006618F1" w:rsidRPr="006B14F3" w:rsidRDefault="006618F1" w:rsidP="006618F1">
      <w:pPr>
        <w:rPr>
          <w:sz w:val="28"/>
          <w:szCs w:val="28"/>
        </w:rPr>
      </w:pPr>
    </w:p>
    <w:tbl>
      <w:tblPr>
        <w:tblW w:w="10989" w:type="dxa"/>
        <w:tblLook w:val="04A0"/>
      </w:tblPr>
      <w:tblGrid>
        <w:gridCol w:w="5778"/>
        <w:gridCol w:w="5211"/>
      </w:tblGrid>
      <w:tr w:rsidR="006618F1" w:rsidRPr="000D7840" w:rsidTr="00F33100">
        <w:tc>
          <w:tcPr>
            <w:tcW w:w="5778" w:type="dxa"/>
          </w:tcPr>
          <w:p w:rsidR="006618F1" w:rsidRPr="000D7840" w:rsidRDefault="006618F1" w:rsidP="00CC6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бюджетного прогноза</w:t>
            </w:r>
            <w:r w:rsidRPr="000D784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на долгосрочный период </w:t>
            </w:r>
          </w:p>
        </w:tc>
        <w:tc>
          <w:tcPr>
            <w:tcW w:w="5211" w:type="dxa"/>
          </w:tcPr>
          <w:p w:rsidR="006618F1" w:rsidRPr="000D7840" w:rsidRDefault="006618F1" w:rsidP="00F33100">
            <w:pPr>
              <w:rPr>
                <w:sz w:val="28"/>
                <w:szCs w:val="28"/>
              </w:rPr>
            </w:pPr>
          </w:p>
        </w:tc>
      </w:tr>
    </w:tbl>
    <w:p w:rsidR="006618F1" w:rsidRDefault="006618F1" w:rsidP="006618F1">
      <w:pPr>
        <w:rPr>
          <w:sz w:val="28"/>
          <w:szCs w:val="28"/>
        </w:rPr>
      </w:pPr>
    </w:p>
    <w:p w:rsidR="006618F1" w:rsidRPr="00BA7EEB" w:rsidRDefault="006618F1" w:rsidP="006618F1">
      <w:pPr>
        <w:ind w:firstLine="720"/>
        <w:jc w:val="both"/>
        <w:rPr>
          <w:sz w:val="28"/>
          <w:szCs w:val="28"/>
        </w:rPr>
      </w:pPr>
      <w:r w:rsidRPr="00BA7EEB">
        <w:rPr>
          <w:sz w:val="28"/>
          <w:szCs w:val="28"/>
        </w:rPr>
        <w:t xml:space="preserve">    В соответствии статьей </w:t>
      </w:r>
      <w:r w:rsidRPr="00BE7F25">
        <w:rPr>
          <w:sz w:val="28"/>
          <w:szCs w:val="28"/>
        </w:rPr>
        <w:t>170</w:t>
      </w:r>
      <w:r w:rsidRPr="00BE7F25">
        <w:rPr>
          <w:sz w:val="28"/>
          <w:szCs w:val="28"/>
          <w:vertAlign w:val="superscript"/>
        </w:rPr>
        <w:t xml:space="preserve">1 </w:t>
      </w:r>
      <w:r w:rsidRPr="00BE7F2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постановлени</w:t>
      </w:r>
      <w:r w:rsidR="006C6BE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26 июля 2016 года №546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долгосрочный период»</w:t>
      </w:r>
    </w:p>
    <w:p w:rsidR="006618F1" w:rsidRPr="00BA7EEB" w:rsidRDefault="006618F1" w:rsidP="006618F1">
      <w:pPr>
        <w:jc w:val="both"/>
        <w:rPr>
          <w:sz w:val="28"/>
          <w:szCs w:val="28"/>
        </w:rPr>
      </w:pPr>
    </w:p>
    <w:p w:rsidR="003B361D" w:rsidRDefault="006618F1" w:rsidP="006618F1">
      <w:pPr>
        <w:tabs>
          <w:tab w:val="left" w:pos="9923"/>
        </w:tabs>
        <w:rPr>
          <w:sz w:val="28"/>
          <w:szCs w:val="28"/>
        </w:rPr>
      </w:pPr>
      <w:r w:rsidRPr="00BA7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6618F1" w:rsidRDefault="006618F1" w:rsidP="006618F1">
      <w:pPr>
        <w:tabs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 Утвердить </w:t>
      </w:r>
      <w:r w:rsidR="006C6BE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долгосрочный период до 202</w:t>
      </w:r>
      <w:r w:rsidR="007201D6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618F1" w:rsidRPr="00BA7EEB" w:rsidRDefault="006618F1" w:rsidP="006618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8F1" w:rsidRDefault="006618F1" w:rsidP="00661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F1" w:rsidRDefault="006618F1" w:rsidP="006618F1">
      <w:pPr>
        <w:ind w:firstLine="720"/>
        <w:jc w:val="both"/>
        <w:rPr>
          <w:sz w:val="28"/>
          <w:szCs w:val="28"/>
        </w:rPr>
      </w:pPr>
    </w:p>
    <w:p w:rsidR="006618F1" w:rsidRDefault="006618F1" w:rsidP="006618F1"/>
    <w:p w:rsidR="006618F1" w:rsidRDefault="006618F1" w:rsidP="006618F1">
      <w:pPr>
        <w:rPr>
          <w:sz w:val="28"/>
          <w:szCs w:val="28"/>
        </w:rPr>
      </w:pPr>
    </w:p>
    <w:p w:rsidR="006618F1" w:rsidRPr="006B14F3" w:rsidRDefault="006618F1" w:rsidP="006618F1">
      <w:pPr>
        <w:rPr>
          <w:sz w:val="28"/>
          <w:szCs w:val="28"/>
        </w:rPr>
      </w:pPr>
    </w:p>
    <w:p w:rsidR="006618F1" w:rsidRDefault="006618F1" w:rsidP="006618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B14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14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6B14F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6618F1" w:rsidRDefault="006618F1" w:rsidP="006618F1">
      <w:pPr>
        <w:rPr>
          <w:sz w:val="28"/>
          <w:szCs w:val="28"/>
        </w:rPr>
      </w:pPr>
      <w:r w:rsidRPr="006B14F3">
        <w:rPr>
          <w:sz w:val="28"/>
          <w:szCs w:val="28"/>
        </w:rPr>
        <w:t>«</w:t>
      </w:r>
      <w:proofErr w:type="spellStart"/>
      <w:r w:rsidRPr="006B14F3">
        <w:rPr>
          <w:sz w:val="28"/>
          <w:szCs w:val="28"/>
        </w:rPr>
        <w:t>Шумячский</w:t>
      </w:r>
      <w:proofErr w:type="spellEnd"/>
      <w:r w:rsidRPr="006B14F3">
        <w:rPr>
          <w:sz w:val="28"/>
          <w:szCs w:val="28"/>
        </w:rPr>
        <w:t xml:space="preserve"> район» Смоленской области    </w:t>
      </w:r>
      <w:r>
        <w:rPr>
          <w:sz w:val="28"/>
          <w:szCs w:val="28"/>
        </w:rPr>
        <w:t xml:space="preserve">                                       </w:t>
      </w:r>
      <w:r w:rsidRPr="006B14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B14F3">
        <w:rPr>
          <w:sz w:val="28"/>
          <w:szCs w:val="28"/>
        </w:rPr>
        <w:t>.</w:t>
      </w:r>
      <w:r w:rsidR="007C7B5B">
        <w:rPr>
          <w:sz w:val="28"/>
          <w:szCs w:val="28"/>
        </w:rPr>
        <w:t>Н</w:t>
      </w:r>
      <w:r w:rsidRPr="006B14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7B5B">
        <w:rPr>
          <w:sz w:val="28"/>
          <w:szCs w:val="28"/>
        </w:rPr>
        <w:t>Васильев</w:t>
      </w:r>
    </w:p>
    <w:p w:rsidR="006618F1" w:rsidRDefault="006618F1" w:rsidP="006618F1">
      <w:pPr>
        <w:rPr>
          <w:sz w:val="28"/>
          <w:szCs w:val="28"/>
        </w:rPr>
      </w:pPr>
    </w:p>
    <w:p w:rsidR="006618F1" w:rsidRDefault="006618F1" w:rsidP="006618F1">
      <w:pPr>
        <w:rPr>
          <w:sz w:val="28"/>
          <w:szCs w:val="28"/>
        </w:rPr>
      </w:pPr>
    </w:p>
    <w:p w:rsidR="006618F1" w:rsidRDefault="006618F1" w:rsidP="006618F1">
      <w:pPr>
        <w:rPr>
          <w:sz w:val="28"/>
          <w:szCs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4A16" w:rsidRDefault="00664A16" w:rsidP="006618F1">
      <w:pPr>
        <w:rPr>
          <w:sz w:val="28"/>
        </w:rPr>
      </w:pPr>
    </w:p>
    <w:p w:rsidR="00664A16" w:rsidRDefault="00664A16" w:rsidP="006618F1">
      <w:pPr>
        <w:rPr>
          <w:sz w:val="28"/>
        </w:rPr>
      </w:pPr>
    </w:p>
    <w:p w:rsidR="00664A16" w:rsidRDefault="00664A16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6618F1" w:rsidRDefault="006618F1" w:rsidP="006618F1">
      <w:pPr>
        <w:rPr>
          <w:sz w:val="28"/>
        </w:rPr>
      </w:pPr>
    </w:p>
    <w:p w:rsidR="00F81A0D" w:rsidRPr="00102CEE" w:rsidRDefault="00F81A0D" w:rsidP="00F81A0D">
      <w:pPr>
        <w:jc w:val="center"/>
      </w:pPr>
      <w:r>
        <w:rPr>
          <w:sz w:val="28"/>
        </w:rPr>
        <w:t xml:space="preserve">                     УТВЕРЖДЕН</w:t>
      </w:r>
    </w:p>
    <w:tbl>
      <w:tblPr>
        <w:tblW w:w="0" w:type="auto"/>
        <w:tblLook w:val="04A0"/>
      </w:tblPr>
      <w:tblGrid>
        <w:gridCol w:w="5210"/>
        <w:gridCol w:w="5211"/>
      </w:tblGrid>
      <w:tr w:rsidR="00F81A0D" w:rsidRPr="00D02CDD" w:rsidTr="00401533">
        <w:tc>
          <w:tcPr>
            <w:tcW w:w="5210" w:type="dxa"/>
          </w:tcPr>
          <w:p w:rsidR="00F81A0D" w:rsidRPr="00D02CDD" w:rsidRDefault="00F81A0D" w:rsidP="00401533">
            <w:pPr>
              <w:pStyle w:val="ConsPlusTitle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A0D" w:rsidRPr="002917D4" w:rsidRDefault="00F81A0D" w:rsidP="0040153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распоряжением</w:t>
            </w:r>
            <w:r w:rsidRPr="002917D4">
              <w:rPr>
                <w:b w:val="0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2917D4">
              <w:rPr>
                <w:b w:val="0"/>
                <w:sz w:val="28"/>
                <w:szCs w:val="28"/>
              </w:rPr>
              <w:t>Шумячский</w:t>
            </w:r>
            <w:proofErr w:type="spellEnd"/>
            <w:r w:rsidRPr="002917D4">
              <w:rPr>
                <w:b w:val="0"/>
                <w:sz w:val="28"/>
                <w:szCs w:val="28"/>
              </w:rPr>
              <w:t xml:space="preserve"> район» Смоленской области </w:t>
            </w:r>
            <w:proofErr w:type="gramStart"/>
            <w:r w:rsidRPr="002917D4">
              <w:rPr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b w:val="0"/>
                <w:sz w:val="28"/>
                <w:szCs w:val="28"/>
              </w:rPr>
              <w:t xml:space="preserve">  </w:t>
            </w:r>
            <w:r w:rsidRPr="002917D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5F6EBD" w:rsidRPr="00BE7F25" w:rsidRDefault="00F526A0" w:rsidP="006618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F6EBD" w:rsidRPr="00BE7F25" w:rsidRDefault="005F6EBD" w:rsidP="005F6EBD">
      <w:pPr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Бюджетный прогноз</w:t>
      </w:r>
    </w:p>
    <w:p w:rsidR="005F6EBD" w:rsidRPr="00BE7F25" w:rsidRDefault="005F6EBD" w:rsidP="007E0A4F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BE7F25">
        <w:rPr>
          <w:b/>
          <w:sz w:val="28"/>
          <w:szCs w:val="28"/>
        </w:rPr>
        <w:t xml:space="preserve"> на долгосрочный период до 202</w:t>
      </w:r>
      <w:r w:rsidR="007201D6">
        <w:rPr>
          <w:b/>
          <w:sz w:val="28"/>
          <w:szCs w:val="28"/>
        </w:rPr>
        <w:t>5</w:t>
      </w:r>
      <w:r w:rsidRPr="00BE7F25">
        <w:rPr>
          <w:b/>
          <w:sz w:val="28"/>
          <w:szCs w:val="28"/>
        </w:rPr>
        <w:t xml:space="preserve"> года</w:t>
      </w:r>
    </w:p>
    <w:p w:rsidR="005F6EBD" w:rsidRPr="00BE7F25" w:rsidRDefault="005F6EBD" w:rsidP="005F6EBD">
      <w:pPr>
        <w:ind w:firstLine="709"/>
        <w:jc w:val="both"/>
        <w:rPr>
          <w:sz w:val="28"/>
          <w:szCs w:val="28"/>
        </w:rPr>
      </w:pPr>
      <w:proofErr w:type="gramStart"/>
      <w:r w:rsidRPr="00BE7F25">
        <w:rPr>
          <w:sz w:val="28"/>
          <w:szCs w:val="28"/>
        </w:rPr>
        <w:t xml:space="preserve">Бюджетный прогноз </w:t>
      </w:r>
      <w:proofErr w:type="spellStart"/>
      <w:r w:rsidR="00754F12">
        <w:rPr>
          <w:sz w:val="28"/>
          <w:szCs w:val="28"/>
        </w:rPr>
        <w:t>Шумячского</w:t>
      </w:r>
      <w:proofErr w:type="spellEnd"/>
      <w:r w:rsidR="00754F12">
        <w:rPr>
          <w:sz w:val="28"/>
          <w:szCs w:val="28"/>
        </w:rPr>
        <w:t xml:space="preserve"> городского поселения</w:t>
      </w:r>
      <w:r w:rsidR="00754F12" w:rsidRPr="00BE7F25">
        <w:rPr>
          <w:sz w:val="28"/>
          <w:szCs w:val="28"/>
        </w:rPr>
        <w:t xml:space="preserve"> </w:t>
      </w:r>
      <w:r w:rsidRPr="00BE7F25">
        <w:rPr>
          <w:sz w:val="28"/>
          <w:szCs w:val="28"/>
        </w:rPr>
        <w:t>на долгосрочный период до 202</w:t>
      </w:r>
      <w:r w:rsidR="00ED4D94">
        <w:rPr>
          <w:sz w:val="28"/>
          <w:szCs w:val="28"/>
        </w:rPr>
        <w:t>5</w:t>
      </w:r>
      <w:r w:rsidRPr="00BE7F25">
        <w:rPr>
          <w:sz w:val="28"/>
          <w:szCs w:val="28"/>
        </w:rPr>
        <w:t> года (далее – бюджетный прогноз) разработан в соответствии со статьей 170</w:t>
      </w:r>
      <w:r w:rsidRPr="00BE7F25">
        <w:rPr>
          <w:sz w:val="28"/>
          <w:szCs w:val="28"/>
          <w:vertAlign w:val="superscript"/>
        </w:rPr>
        <w:t xml:space="preserve">1 </w:t>
      </w:r>
      <w:r w:rsidRPr="00BE7F25">
        <w:rPr>
          <w:sz w:val="28"/>
          <w:szCs w:val="28"/>
        </w:rPr>
        <w:t xml:space="preserve">Бюджетного кодекса Российской Федерации, Правилами разработки и утверждения бюджетного прогноза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E7F25">
        <w:rPr>
          <w:sz w:val="28"/>
          <w:szCs w:val="28"/>
        </w:rPr>
        <w:t xml:space="preserve"> на долгосрочный период, утвержденными постановлением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BE7F25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26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E7F2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E7F25">
        <w:rPr>
          <w:sz w:val="28"/>
          <w:szCs w:val="28"/>
        </w:rPr>
        <w:t xml:space="preserve"> г. № </w:t>
      </w:r>
      <w:r>
        <w:rPr>
          <w:sz w:val="28"/>
          <w:szCs w:val="28"/>
        </w:rPr>
        <w:t>546</w:t>
      </w:r>
      <w:r w:rsidRPr="00BE7F25">
        <w:rPr>
          <w:sz w:val="28"/>
          <w:szCs w:val="28"/>
        </w:rPr>
        <w:t>.</w:t>
      </w:r>
      <w:proofErr w:type="gramEnd"/>
    </w:p>
    <w:p w:rsidR="005F6EBD" w:rsidRPr="00BE7F25" w:rsidRDefault="005F6EBD" w:rsidP="005F6EBD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BE7F25">
        <w:rPr>
          <w:sz w:val="28"/>
          <w:szCs w:val="28"/>
        </w:rPr>
        <w:t xml:space="preserve">и достижение стратегических целей социально-экономического развития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E7F25">
        <w:rPr>
          <w:sz w:val="28"/>
          <w:szCs w:val="28"/>
        </w:rPr>
        <w:t>.</w:t>
      </w:r>
    </w:p>
    <w:p w:rsidR="00567266" w:rsidRPr="00BE7F25" w:rsidRDefault="00567266" w:rsidP="00567266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</w:t>
      </w:r>
      <w:r w:rsidRPr="00BE7F25">
        <w:rPr>
          <w:b/>
          <w:sz w:val="28"/>
          <w:szCs w:val="28"/>
        </w:rPr>
        <w:t xml:space="preserve">. Текущие характеристики бюджета </w:t>
      </w:r>
      <w:proofErr w:type="spellStart"/>
      <w:r w:rsidR="0068623F">
        <w:rPr>
          <w:b/>
          <w:sz w:val="28"/>
          <w:szCs w:val="28"/>
        </w:rPr>
        <w:t>Шумячского</w:t>
      </w:r>
      <w:proofErr w:type="spellEnd"/>
      <w:r w:rsidR="0068623F">
        <w:rPr>
          <w:b/>
          <w:sz w:val="28"/>
          <w:szCs w:val="28"/>
        </w:rPr>
        <w:t xml:space="preserve"> городского поселения</w:t>
      </w:r>
    </w:p>
    <w:p w:rsidR="00567266" w:rsidRPr="00BE7F25" w:rsidRDefault="00567266" w:rsidP="00567266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 xml:space="preserve">и социально-экономического развития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67266" w:rsidRPr="003D3DB5" w:rsidRDefault="00567266" w:rsidP="0056726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E7F25">
        <w:rPr>
          <w:sz w:val="28"/>
          <w:szCs w:val="28"/>
        </w:rPr>
        <w:t>Общий объем доходо</w:t>
      </w:r>
      <w:r>
        <w:rPr>
          <w:sz w:val="28"/>
          <w:szCs w:val="28"/>
        </w:rPr>
        <w:t>в на 201</w:t>
      </w:r>
      <w:r w:rsidR="007C7B5B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утвержден в сумме</w:t>
      </w:r>
      <w:r w:rsidRPr="00BE7F25">
        <w:rPr>
          <w:sz w:val="28"/>
          <w:szCs w:val="28"/>
        </w:rPr>
        <w:t xml:space="preserve"> </w:t>
      </w:r>
      <w:r w:rsidR="001860B6" w:rsidRPr="003D3DB5">
        <w:rPr>
          <w:sz w:val="28"/>
          <w:szCs w:val="28"/>
        </w:rPr>
        <w:t>2</w:t>
      </w:r>
      <w:r w:rsidR="003D3DB5" w:rsidRPr="003D3DB5">
        <w:rPr>
          <w:sz w:val="28"/>
          <w:szCs w:val="28"/>
        </w:rPr>
        <w:t>5 790</w:t>
      </w:r>
      <w:r w:rsidR="001860B6" w:rsidRPr="003D3DB5">
        <w:rPr>
          <w:sz w:val="28"/>
          <w:szCs w:val="28"/>
        </w:rPr>
        <w:t>,</w:t>
      </w:r>
      <w:r w:rsidR="003D3DB5" w:rsidRPr="003D3DB5">
        <w:rPr>
          <w:sz w:val="28"/>
          <w:szCs w:val="28"/>
        </w:rPr>
        <w:t xml:space="preserve">0 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>тыс</w:t>
      </w:r>
      <w:r w:rsidRPr="003D3DB5">
        <w:rPr>
          <w:sz w:val="28"/>
          <w:szCs w:val="28"/>
        </w:rPr>
        <w:t xml:space="preserve">. рублей, общий объем расходов в сумме </w:t>
      </w:r>
      <w:r w:rsidR="003D3DB5" w:rsidRPr="003D3DB5">
        <w:rPr>
          <w:sz w:val="28"/>
          <w:szCs w:val="28"/>
        </w:rPr>
        <w:t>25 828,6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 xml:space="preserve">тыс. рублей, дефицит </w:t>
      </w:r>
      <w:r w:rsidRPr="003D3DB5">
        <w:rPr>
          <w:sz w:val="28"/>
          <w:szCs w:val="28"/>
        </w:rPr>
        <w:t xml:space="preserve">бюджета </w:t>
      </w:r>
      <w:proofErr w:type="spellStart"/>
      <w:r w:rsidR="00284F3E" w:rsidRPr="003D3DB5">
        <w:rPr>
          <w:sz w:val="28"/>
          <w:szCs w:val="28"/>
        </w:rPr>
        <w:t>Шумячского</w:t>
      </w:r>
      <w:proofErr w:type="spellEnd"/>
      <w:r w:rsidR="00284F3E" w:rsidRPr="003D3DB5">
        <w:rPr>
          <w:sz w:val="28"/>
          <w:szCs w:val="28"/>
        </w:rPr>
        <w:t xml:space="preserve"> городского поселения </w:t>
      </w:r>
      <w:r w:rsidRPr="003D3DB5">
        <w:rPr>
          <w:sz w:val="28"/>
          <w:szCs w:val="28"/>
        </w:rPr>
        <w:t xml:space="preserve">составляет </w:t>
      </w:r>
      <w:r w:rsidR="003D3DB5" w:rsidRPr="003D3DB5">
        <w:rPr>
          <w:sz w:val="28"/>
          <w:szCs w:val="28"/>
        </w:rPr>
        <w:t>38</w:t>
      </w:r>
      <w:r w:rsidRPr="003D3DB5">
        <w:rPr>
          <w:sz w:val="28"/>
          <w:szCs w:val="28"/>
        </w:rPr>
        <w:t>,</w:t>
      </w:r>
      <w:r w:rsidR="003D3DB5" w:rsidRPr="003D3DB5">
        <w:rPr>
          <w:sz w:val="28"/>
          <w:szCs w:val="28"/>
        </w:rPr>
        <w:t>6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>тыс</w:t>
      </w:r>
      <w:r w:rsidRPr="003D3DB5">
        <w:rPr>
          <w:sz w:val="28"/>
          <w:szCs w:val="28"/>
        </w:rPr>
        <w:t xml:space="preserve">. рублей, что составляет </w:t>
      </w:r>
      <w:r w:rsidR="003D3DB5" w:rsidRPr="003D3DB5">
        <w:rPr>
          <w:sz w:val="28"/>
          <w:szCs w:val="28"/>
        </w:rPr>
        <w:t>0</w:t>
      </w:r>
      <w:r w:rsidRPr="003D3DB5">
        <w:rPr>
          <w:sz w:val="28"/>
          <w:szCs w:val="28"/>
        </w:rPr>
        <w:t>,</w:t>
      </w:r>
      <w:r w:rsidR="00284F3E" w:rsidRPr="003D3DB5">
        <w:rPr>
          <w:sz w:val="28"/>
          <w:szCs w:val="28"/>
        </w:rPr>
        <w:t>6 процентов</w:t>
      </w:r>
      <w:r w:rsidRPr="003D3DB5">
        <w:rPr>
          <w:sz w:val="28"/>
          <w:szCs w:val="28"/>
        </w:rPr>
        <w:t xml:space="preserve"> от утвержденного общего годового объема доходов бюджета </w:t>
      </w:r>
      <w:proofErr w:type="spellStart"/>
      <w:r w:rsidR="00284F3E" w:rsidRPr="003D3DB5">
        <w:rPr>
          <w:sz w:val="28"/>
          <w:szCs w:val="28"/>
        </w:rPr>
        <w:t>Шумячского</w:t>
      </w:r>
      <w:proofErr w:type="spellEnd"/>
      <w:r w:rsidR="00284F3E" w:rsidRPr="003D3DB5">
        <w:rPr>
          <w:sz w:val="28"/>
          <w:szCs w:val="28"/>
        </w:rPr>
        <w:t xml:space="preserve"> городского поселения </w:t>
      </w:r>
      <w:r w:rsidRPr="003D3DB5">
        <w:rPr>
          <w:sz w:val="28"/>
          <w:szCs w:val="28"/>
        </w:rPr>
        <w:t>без учета утвержденного объема безвозмездных поступлений.</w:t>
      </w:r>
      <w:proofErr w:type="gramEnd"/>
    </w:p>
    <w:p w:rsidR="00567266" w:rsidRPr="00BE7F25" w:rsidRDefault="00567266" w:rsidP="0056726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D3DB5">
        <w:rPr>
          <w:sz w:val="28"/>
          <w:szCs w:val="28"/>
        </w:rPr>
        <w:t>За девять месяцев 201</w:t>
      </w:r>
      <w:r w:rsidR="007C7B5B" w:rsidRPr="003D3DB5">
        <w:rPr>
          <w:sz w:val="28"/>
          <w:szCs w:val="28"/>
        </w:rPr>
        <w:t>9</w:t>
      </w:r>
      <w:r w:rsidRPr="003D3DB5">
        <w:rPr>
          <w:sz w:val="28"/>
          <w:szCs w:val="28"/>
        </w:rPr>
        <w:t xml:space="preserve"> года бюджет</w:t>
      </w:r>
      <w:r w:rsidR="00284F3E" w:rsidRPr="003D3DB5">
        <w:rPr>
          <w:sz w:val="28"/>
          <w:szCs w:val="28"/>
        </w:rPr>
        <w:t xml:space="preserve"> </w:t>
      </w:r>
      <w:proofErr w:type="spellStart"/>
      <w:r w:rsidR="00284F3E" w:rsidRPr="003D3DB5">
        <w:rPr>
          <w:sz w:val="28"/>
          <w:szCs w:val="28"/>
        </w:rPr>
        <w:t>Шумячского</w:t>
      </w:r>
      <w:proofErr w:type="spellEnd"/>
      <w:r w:rsidR="00284F3E" w:rsidRPr="003D3DB5">
        <w:rPr>
          <w:sz w:val="28"/>
          <w:szCs w:val="28"/>
        </w:rPr>
        <w:t xml:space="preserve"> городского поселения</w:t>
      </w:r>
      <w:r w:rsidRPr="003D3DB5">
        <w:rPr>
          <w:sz w:val="28"/>
          <w:szCs w:val="28"/>
        </w:rPr>
        <w:t xml:space="preserve"> исполнен по доходам в сумме </w:t>
      </w:r>
      <w:r w:rsidR="003D3DB5" w:rsidRPr="003D3DB5">
        <w:rPr>
          <w:sz w:val="28"/>
          <w:szCs w:val="28"/>
        </w:rPr>
        <w:t>20 242,1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>тыс</w:t>
      </w:r>
      <w:r w:rsidRPr="003D3DB5">
        <w:rPr>
          <w:sz w:val="28"/>
          <w:szCs w:val="28"/>
        </w:rPr>
        <w:t>. рублей (</w:t>
      </w:r>
      <w:r w:rsidR="003D3DB5" w:rsidRPr="003D3DB5">
        <w:rPr>
          <w:sz w:val="28"/>
          <w:szCs w:val="28"/>
        </w:rPr>
        <w:t>78</w:t>
      </w:r>
      <w:r w:rsidRPr="003D3DB5">
        <w:rPr>
          <w:sz w:val="28"/>
          <w:szCs w:val="28"/>
        </w:rPr>
        <w:t>,</w:t>
      </w:r>
      <w:r w:rsidR="003D3DB5" w:rsidRPr="003D3DB5">
        <w:rPr>
          <w:sz w:val="28"/>
          <w:szCs w:val="28"/>
        </w:rPr>
        <w:t>5</w:t>
      </w:r>
      <w:r w:rsidRPr="003D3DB5">
        <w:rPr>
          <w:sz w:val="28"/>
          <w:szCs w:val="28"/>
        </w:rPr>
        <w:t xml:space="preserve">% к плану), в том числе </w:t>
      </w:r>
      <w:r w:rsidR="00284F3E" w:rsidRPr="003D3DB5">
        <w:rPr>
          <w:sz w:val="28"/>
          <w:szCs w:val="28"/>
        </w:rPr>
        <w:t xml:space="preserve">налоговые и неналоговые доходы </w:t>
      </w:r>
      <w:r w:rsidRPr="003D3DB5">
        <w:rPr>
          <w:sz w:val="28"/>
          <w:szCs w:val="28"/>
        </w:rPr>
        <w:t xml:space="preserve">бюджета </w:t>
      </w:r>
      <w:proofErr w:type="spellStart"/>
      <w:r w:rsidR="00284F3E" w:rsidRPr="003D3DB5">
        <w:rPr>
          <w:sz w:val="28"/>
          <w:szCs w:val="28"/>
        </w:rPr>
        <w:t>Шумячского</w:t>
      </w:r>
      <w:proofErr w:type="spellEnd"/>
      <w:r w:rsidR="00284F3E" w:rsidRPr="003D3DB5">
        <w:rPr>
          <w:sz w:val="28"/>
          <w:szCs w:val="28"/>
        </w:rPr>
        <w:t xml:space="preserve"> городского </w:t>
      </w:r>
      <w:r w:rsidR="00FB4EC1" w:rsidRPr="003D3DB5">
        <w:rPr>
          <w:sz w:val="28"/>
          <w:szCs w:val="28"/>
        </w:rPr>
        <w:t xml:space="preserve">поселения </w:t>
      </w:r>
      <w:r w:rsidRPr="003D3DB5">
        <w:rPr>
          <w:sz w:val="28"/>
          <w:szCs w:val="28"/>
        </w:rPr>
        <w:t xml:space="preserve">исполнены в сумме </w:t>
      </w:r>
      <w:r w:rsidR="003D3DB5" w:rsidRPr="003D3DB5">
        <w:rPr>
          <w:sz w:val="28"/>
          <w:szCs w:val="28"/>
        </w:rPr>
        <w:t>5 401,4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>тыс</w:t>
      </w:r>
      <w:r w:rsidRPr="003D3DB5">
        <w:rPr>
          <w:sz w:val="28"/>
          <w:szCs w:val="28"/>
        </w:rPr>
        <w:t>. рублей (</w:t>
      </w:r>
      <w:r w:rsidR="003D3DB5" w:rsidRPr="003D3DB5">
        <w:rPr>
          <w:sz w:val="28"/>
          <w:szCs w:val="28"/>
        </w:rPr>
        <w:t>81</w:t>
      </w:r>
      <w:r w:rsidRPr="003D3DB5">
        <w:rPr>
          <w:sz w:val="28"/>
          <w:szCs w:val="28"/>
        </w:rPr>
        <w:t>,</w:t>
      </w:r>
      <w:r w:rsidR="003D3DB5" w:rsidRPr="003D3DB5">
        <w:rPr>
          <w:sz w:val="28"/>
          <w:szCs w:val="28"/>
        </w:rPr>
        <w:t>0</w:t>
      </w:r>
      <w:r w:rsidRPr="003D3DB5">
        <w:rPr>
          <w:sz w:val="28"/>
          <w:szCs w:val="28"/>
        </w:rPr>
        <w:t xml:space="preserve"> % к плану), по расходам в сумме </w:t>
      </w:r>
      <w:r w:rsidR="003D3DB5" w:rsidRPr="003D3DB5">
        <w:rPr>
          <w:sz w:val="28"/>
          <w:szCs w:val="28"/>
        </w:rPr>
        <w:t>18 011,6</w:t>
      </w:r>
      <w:r w:rsidR="00284F3E" w:rsidRPr="003D3DB5">
        <w:rPr>
          <w:sz w:val="28"/>
          <w:szCs w:val="28"/>
        </w:rPr>
        <w:t xml:space="preserve"> тыс. </w:t>
      </w:r>
      <w:r w:rsidRPr="003D3DB5">
        <w:rPr>
          <w:sz w:val="28"/>
          <w:szCs w:val="28"/>
        </w:rPr>
        <w:t>рублей (</w:t>
      </w:r>
      <w:r w:rsidR="003D3DB5" w:rsidRPr="003D3DB5">
        <w:rPr>
          <w:sz w:val="28"/>
          <w:szCs w:val="28"/>
        </w:rPr>
        <w:t>60</w:t>
      </w:r>
      <w:r w:rsidRPr="003D3DB5">
        <w:rPr>
          <w:sz w:val="28"/>
          <w:szCs w:val="28"/>
        </w:rPr>
        <w:t>,</w:t>
      </w:r>
      <w:r w:rsidR="003D3DB5" w:rsidRPr="003D3DB5">
        <w:rPr>
          <w:sz w:val="28"/>
          <w:szCs w:val="28"/>
        </w:rPr>
        <w:t>1</w:t>
      </w:r>
      <w:r w:rsidRPr="003D3DB5">
        <w:rPr>
          <w:sz w:val="28"/>
          <w:szCs w:val="28"/>
        </w:rPr>
        <w:t xml:space="preserve"> % к плану), </w:t>
      </w:r>
      <w:proofErr w:type="spellStart"/>
      <w:r w:rsidR="00284F3E" w:rsidRPr="003D3DB5">
        <w:rPr>
          <w:sz w:val="28"/>
          <w:szCs w:val="28"/>
        </w:rPr>
        <w:t>профицит</w:t>
      </w:r>
      <w:proofErr w:type="spellEnd"/>
      <w:r w:rsidR="00284F3E" w:rsidRPr="003D3DB5">
        <w:rPr>
          <w:sz w:val="28"/>
          <w:szCs w:val="28"/>
        </w:rPr>
        <w:t xml:space="preserve"> </w:t>
      </w:r>
      <w:r w:rsidRPr="003D3DB5">
        <w:rPr>
          <w:sz w:val="28"/>
          <w:szCs w:val="28"/>
        </w:rPr>
        <w:t xml:space="preserve"> бюджета </w:t>
      </w:r>
      <w:proofErr w:type="spellStart"/>
      <w:r w:rsidR="00284F3E" w:rsidRPr="003D3DB5">
        <w:rPr>
          <w:sz w:val="28"/>
          <w:szCs w:val="28"/>
        </w:rPr>
        <w:t>Шумячского</w:t>
      </w:r>
      <w:proofErr w:type="spellEnd"/>
      <w:r w:rsidR="00284F3E" w:rsidRPr="003D3DB5">
        <w:rPr>
          <w:sz w:val="28"/>
          <w:szCs w:val="28"/>
        </w:rPr>
        <w:t xml:space="preserve"> городского поселения </w:t>
      </w:r>
      <w:r w:rsidRPr="003D3DB5">
        <w:rPr>
          <w:sz w:val="28"/>
          <w:szCs w:val="28"/>
        </w:rPr>
        <w:t xml:space="preserve">составил </w:t>
      </w:r>
      <w:r w:rsidR="003D3DB5" w:rsidRPr="003D3DB5">
        <w:rPr>
          <w:sz w:val="28"/>
          <w:szCs w:val="28"/>
        </w:rPr>
        <w:t>2</w:t>
      </w:r>
      <w:proofErr w:type="gramEnd"/>
      <w:r w:rsidR="003D3DB5" w:rsidRPr="003D3DB5">
        <w:rPr>
          <w:sz w:val="28"/>
          <w:szCs w:val="28"/>
        </w:rPr>
        <w:t> 230,5</w:t>
      </w:r>
      <w:r w:rsidRPr="003D3DB5">
        <w:rPr>
          <w:sz w:val="28"/>
          <w:szCs w:val="28"/>
        </w:rPr>
        <w:t xml:space="preserve"> </w:t>
      </w:r>
      <w:r w:rsidR="00284F3E" w:rsidRPr="003D3DB5">
        <w:rPr>
          <w:sz w:val="28"/>
          <w:szCs w:val="28"/>
        </w:rPr>
        <w:t>тыс</w:t>
      </w:r>
      <w:r w:rsidRPr="003D3DB5">
        <w:rPr>
          <w:sz w:val="28"/>
          <w:szCs w:val="28"/>
        </w:rPr>
        <w:t>. рублей.</w:t>
      </w:r>
    </w:p>
    <w:p w:rsidR="00AC33C1" w:rsidRPr="00AC33C1" w:rsidRDefault="00651C85" w:rsidP="00651C8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402865" w:rsidRPr="00E229B5">
        <w:rPr>
          <w:sz w:val="28"/>
          <w:szCs w:val="28"/>
        </w:rPr>
        <w:t xml:space="preserve">  По состоянию на 01.01.2019 года на территории муниципального образов</w:t>
      </w:r>
      <w:r w:rsidR="00402865" w:rsidRPr="00E229B5">
        <w:rPr>
          <w:sz w:val="28"/>
          <w:szCs w:val="28"/>
        </w:rPr>
        <w:t>а</w:t>
      </w:r>
      <w:r w:rsidR="00402865" w:rsidRPr="00E229B5">
        <w:rPr>
          <w:sz w:val="28"/>
          <w:szCs w:val="28"/>
        </w:rPr>
        <w:t xml:space="preserve">ния </w:t>
      </w:r>
      <w:proofErr w:type="spellStart"/>
      <w:r w:rsidR="00402865" w:rsidRPr="00E229B5">
        <w:rPr>
          <w:sz w:val="28"/>
          <w:szCs w:val="28"/>
        </w:rPr>
        <w:t>Шумячского</w:t>
      </w:r>
      <w:proofErr w:type="spellEnd"/>
      <w:r w:rsidR="00402865" w:rsidRPr="00E229B5">
        <w:rPr>
          <w:sz w:val="28"/>
          <w:szCs w:val="28"/>
        </w:rPr>
        <w:t xml:space="preserve"> городского поселения численность постоянного населения с</w:t>
      </w:r>
      <w:r w:rsidR="00402865" w:rsidRPr="00E229B5">
        <w:rPr>
          <w:sz w:val="28"/>
          <w:szCs w:val="28"/>
        </w:rPr>
        <w:t>о</w:t>
      </w:r>
      <w:r w:rsidR="00402865" w:rsidRPr="00E229B5">
        <w:rPr>
          <w:sz w:val="28"/>
          <w:szCs w:val="28"/>
        </w:rPr>
        <w:t>ставило 3716 человек. В 2019 году число родившихся за 9 месяцев составило 12  человек.  Умерло в 2019 году  за 9 месяцев 57 человек, что привело к убыли нас</w:t>
      </w:r>
      <w:r w:rsidR="00402865" w:rsidRPr="00E229B5">
        <w:rPr>
          <w:sz w:val="28"/>
          <w:szCs w:val="28"/>
        </w:rPr>
        <w:t>е</w:t>
      </w:r>
      <w:r w:rsidR="00402865" w:rsidRPr="00E229B5">
        <w:rPr>
          <w:sz w:val="28"/>
          <w:szCs w:val="28"/>
        </w:rPr>
        <w:t>ления.</w:t>
      </w:r>
      <w:r w:rsidR="00DC1677">
        <w:rPr>
          <w:sz w:val="28"/>
          <w:szCs w:val="28"/>
        </w:rPr>
        <w:t xml:space="preserve"> </w:t>
      </w:r>
      <w:r w:rsidR="008E270F" w:rsidRPr="00D92F07">
        <w:rPr>
          <w:sz w:val="28"/>
          <w:szCs w:val="28"/>
        </w:rPr>
        <w:t>Количество торговых точек в 201</w:t>
      </w:r>
      <w:r w:rsidR="007C7B5B" w:rsidRPr="00D92F07">
        <w:rPr>
          <w:sz w:val="28"/>
          <w:szCs w:val="28"/>
        </w:rPr>
        <w:t>9</w:t>
      </w:r>
      <w:r w:rsidR="008E270F" w:rsidRPr="00D92F07">
        <w:rPr>
          <w:sz w:val="28"/>
          <w:szCs w:val="28"/>
        </w:rPr>
        <w:t xml:space="preserve"> году составило </w:t>
      </w:r>
      <w:r w:rsidR="00D92F07" w:rsidRPr="00D92F07">
        <w:rPr>
          <w:sz w:val="28"/>
          <w:szCs w:val="28"/>
        </w:rPr>
        <w:t>45</w:t>
      </w:r>
      <w:r w:rsidR="008E270F" w:rsidRPr="00D92F07">
        <w:rPr>
          <w:sz w:val="28"/>
          <w:szCs w:val="28"/>
        </w:rPr>
        <w:t xml:space="preserve"> точек. Оборот </w:t>
      </w:r>
      <w:r w:rsidR="00DC1677">
        <w:rPr>
          <w:sz w:val="28"/>
          <w:szCs w:val="28"/>
        </w:rPr>
        <w:t>за 9 месяцев</w:t>
      </w:r>
      <w:r w:rsidR="008E270F" w:rsidRPr="00D92F07">
        <w:rPr>
          <w:sz w:val="28"/>
          <w:szCs w:val="28"/>
        </w:rPr>
        <w:t xml:space="preserve"> 201</w:t>
      </w:r>
      <w:r w:rsidR="007C7B5B" w:rsidRPr="00D92F07">
        <w:rPr>
          <w:sz w:val="28"/>
          <w:szCs w:val="28"/>
        </w:rPr>
        <w:t>9</w:t>
      </w:r>
      <w:r w:rsidR="008E270F" w:rsidRPr="00D92F07">
        <w:rPr>
          <w:sz w:val="28"/>
          <w:szCs w:val="28"/>
        </w:rPr>
        <w:t xml:space="preserve"> году составил </w:t>
      </w:r>
      <w:r w:rsidR="00D92F07" w:rsidRPr="00D92F07">
        <w:rPr>
          <w:sz w:val="28"/>
          <w:szCs w:val="28"/>
        </w:rPr>
        <w:t>2</w:t>
      </w:r>
      <w:r w:rsidR="00DC1677">
        <w:rPr>
          <w:sz w:val="28"/>
          <w:szCs w:val="28"/>
        </w:rPr>
        <w:t>06</w:t>
      </w:r>
      <w:r w:rsidR="00D92F07" w:rsidRPr="00D92F07">
        <w:rPr>
          <w:sz w:val="28"/>
          <w:szCs w:val="28"/>
        </w:rPr>
        <w:t>,3</w:t>
      </w:r>
      <w:r w:rsidR="008E270F" w:rsidRPr="00D92F07">
        <w:rPr>
          <w:sz w:val="28"/>
          <w:szCs w:val="28"/>
        </w:rPr>
        <w:t xml:space="preserve"> тыс</w:t>
      </w:r>
      <w:proofErr w:type="gramStart"/>
      <w:r w:rsidR="008E270F" w:rsidRPr="00D92F07">
        <w:rPr>
          <w:sz w:val="28"/>
          <w:szCs w:val="28"/>
        </w:rPr>
        <w:t>.р</w:t>
      </w:r>
      <w:proofErr w:type="gramEnd"/>
      <w:r w:rsidR="008E270F" w:rsidRPr="00D92F07">
        <w:rPr>
          <w:sz w:val="28"/>
          <w:szCs w:val="28"/>
        </w:rPr>
        <w:t>уб.</w:t>
      </w:r>
      <w:r w:rsidR="00AC33C1" w:rsidRPr="00D92F07">
        <w:rPr>
          <w:sz w:val="28"/>
          <w:szCs w:val="28"/>
        </w:rPr>
        <w:t xml:space="preserve"> </w:t>
      </w:r>
    </w:p>
    <w:p w:rsidR="006C7C86" w:rsidRPr="006F56B4" w:rsidRDefault="006C7C86" w:rsidP="006C7C86">
      <w:pPr>
        <w:contextualSpacing/>
        <w:jc w:val="center"/>
        <w:rPr>
          <w:b/>
          <w:sz w:val="28"/>
          <w:szCs w:val="28"/>
        </w:rPr>
      </w:pPr>
      <w:r w:rsidRPr="006F56B4">
        <w:rPr>
          <w:b/>
          <w:sz w:val="28"/>
          <w:szCs w:val="28"/>
          <w:lang w:val="en-US"/>
        </w:rPr>
        <w:t>II</w:t>
      </w:r>
      <w:r w:rsidRPr="006F56B4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6C7C86" w:rsidRPr="006F56B4" w:rsidRDefault="006C7C86" w:rsidP="006C7C86">
      <w:pPr>
        <w:contextualSpacing/>
        <w:jc w:val="center"/>
        <w:rPr>
          <w:sz w:val="28"/>
          <w:szCs w:val="28"/>
        </w:rPr>
      </w:pPr>
      <w:r w:rsidRPr="006F56B4">
        <w:rPr>
          <w:b/>
          <w:sz w:val="28"/>
          <w:szCs w:val="28"/>
        </w:rPr>
        <w:t>политики в долгосрочном периоде</w:t>
      </w:r>
    </w:p>
    <w:p w:rsidR="006C7C86" w:rsidRPr="006C7C86" w:rsidRDefault="006C7C86" w:rsidP="006C7C86">
      <w:pPr>
        <w:contextualSpacing/>
        <w:jc w:val="center"/>
        <w:rPr>
          <w:sz w:val="28"/>
          <w:szCs w:val="28"/>
          <w:highlight w:val="yellow"/>
        </w:rPr>
      </w:pPr>
      <w:r w:rsidRPr="006F56B4">
        <w:rPr>
          <w:sz w:val="28"/>
          <w:szCs w:val="28"/>
        </w:rPr>
        <w:t>Налоговая политика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</w:t>
      </w:r>
      <w:proofErr w:type="gramStart"/>
      <w:r w:rsidRPr="006F56B4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6F56B4">
        <w:rPr>
          <w:rFonts w:ascii="Times New Roman" w:hAnsi="Times New Roman" w:cs="Times New Roman"/>
          <w:sz w:val="28"/>
          <w:szCs w:val="28"/>
        </w:rPr>
        <w:t xml:space="preserve"> ближайшую перспективу является: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6B4">
        <w:rPr>
          <w:rFonts w:ascii="Times New Roman" w:hAnsi="Times New Roman" w:cs="Times New Roman"/>
          <w:sz w:val="28"/>
          <w:szCs w:val="28"/>
        </w:rPr>
        <w:t>силение работы по взысканию задолженности по налоговым и неналоговым платежам;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-повышение объёмов поступлений налога на доходы физических лиц, в частности: создание условий для роста общего объёма фонда оплаты труда в поселке, легализация </w:t>
      </w:r>
      <w:r w:rsidRPr="006F56B4">
        <w:rPr>
          <w:rFonts w:ascii="Times New Roman" w:hAnsi="Times New Roman" w:cs="Times New Roman"/>
          <w:sz w:val="28"/>
          <w:szCs w:val="28"/>
        </w:rPr>
        <w:lastRenderedPageBreak/>
        <w:t>«теневой» заработной платы, доведение её до среднеотраслевого уровня, проведение мероприятий по сокращению задолженности по налогу на доходы физических лиц;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-актуализация работы по расширению налоговой базы по имущественным налогам, путём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6F56B4" w:rsidRPr="006F56B4" w:rsidRDefault="006F56B4" w:rsidP="006F5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6B4">
        <w:rPr>
          <w:sz w:val="28"/>
          <w:szCs w:val="28"/>
        </w:rPr>
        <w:t xml:space="preserve">        -улучшения качества администрирования земельного налога и повышения уровня его  собираемости, увеличения налоговых и неналоговых доходов в целях пополнения доходной части бюджета городского поселения;</w:t>
      </w:r>
    </w:p>
    <w:p w:rsidR="006F56B4" w:rsidRPr="006F56B4" w:rsidRDefault="006F56B4" w:rsidP="006F5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6B4">
        <w:rPr>
          <w:sz w:val="28"/>
          <w:szCs w:val="28"/>
        </w:rPr>
        <w:t xml:space="preserve">- реализация взвешенной политики в области предоставления налоговых льгот путем проведения мероприятий по их инвентаризации и оптимизации; </w:t>
      </w:r>
    </w:p>
    <w:p w:rsidR="006F56B4" w:rsidRPr="006F56B4" w:rsidRDefault="006F56B4" w:rsidP="006F5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6B4">
        <w:rPr>
          <w:sz w:val="28"/>
          <w:szCs w:val="28"/>
        </w:rPr>
        <w:t xml:space="preserve">       - оценки эффективности предоставленных (планируемых к предоставлению) льгот по местным налогам отдельным категориям налогоплательщиков;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реализация комплекса мер для поступления в бюджет городского поселения неналоговых доходов;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занятие активной роли в процессе контроля, полноты и своевременности уплаты неналоговых доходов налогоплательщиками;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собственности, продажа неэффективного муниципального имущества, земельных участков;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- контроль по выявлению земельных участков, используемых без правоустанавливающих документов, или использующихся не по целевому назначению; 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своевременная реализация изменений федерального и областного налогового законодательства в части налогов, поступающих в местный бюджет.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6F56B4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6F56B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-повышение эффективности деятельности муниципальных унитарных предприятий;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взаимовыгодное сотрудничество с налогоплательщиками городского поселения и стимулирование увеличения ими налоговых платежей в бюджет.</w:t>
      </w:r>
    </w:p>
    <w:p w:rsidR="0052175D" w:rsidRPr="006F56B4" w:rsidRDefault="006F56B4" w:rsidP="006F56B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Pr="006F56B4">
        <w:rPr>
          <w:sz w:val="28"/>
          <w:szCs w:val="28"/>
        </w:rPr>
        <w:t xml:space="preserve">Налоговая политика </w:t>
      </w:r>
      <w:proofErr w:type="spellStart"/>
      <w:r w:rsidRPr="006F56B4">
        <w:rPr>
          <w:sz w:val="28"/>
          <w:szCs w:val="28"/>
        </w:rPr>
        <w:t>Шумячского</w:t>
      </w:r>
      <w:proofErr w:type="spellEnd"/>
      <w:r w:rsidRPr="006F56B4">
        <w:rPr>
          <w:sz w:val="28"/>
          <w:szCs w:val="28"/>
        </w:rPr>
        <w:t xml:space="preserve"> городского поселения на 2020 год  и плановый период 2021 и 2022 годов будет ориентирована на повышение эффективности расходов и их концентрации на приоритетных направлениях государственной политики, путем использования механизмов повышения результативности бюджетных расходов, стимулов для выявления и использования резервов для достижения планируемых результатов.</w:t>
      </w:r>
    </w:p>
    <w:p w:rsidR="006C7C86" w:rsidRPr="006F56B4" w:rsidRDefault="006C7C86" w:rsidP="006C7C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6B4">
        <w:rPr>
          <w:sz w:val="28"/>
          <w:szCs w:val="28"/>
        </w:rPr>
        <w:t>Бюджетная политика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Базовая задача бюджетной политики в области расходов -  ограничить темпы роста бюджетных расходов и обеспечить сбалансированное распределение  имеющихся бюджетных ресурсов. Ключевыми требованиями к расходной части бюджета должны стать бережливость и максимальная отдача. Бюджетная политика городского поселения в сфере расходов ограничена возможностью бюджета по формированию его основных параметров и в первую очередь ориентирована на обеспечение в рамках законодательно установленных полномочий. Исходя из текущей экономической ситуации и задач, поставленных Президентом Российской Федерации и Правительством Российской </w:t>
      </w:r>
      <w:r w:rsidRPr="006F56B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бюджетная политика в 2020 - 2022 годах будет направлена </w:t>
      </w:r>
      <w:proofErr w:type="gramStart"/>
      <w:r w:rsidRPr="006F5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6B4">
        <w:rPr>
          <w:rFonts w:ascii="Times New Roman" w:hAnsi="Times New Roman" w:cs="Times New Roman"/>
          <w:sz w:val="28"/>
          <w:szCs w:val="28"/>
        </w:rPr>
        <w:t>: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обеспечение сбалансированности и долгосрочной устойчивости бюджетной системы городского поселения;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ограничение роста расходов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В сфере дорожного хозяйства приоритетным направлением  останется дальнейшее развитие дорожной инфраструктуры, сохранение и повышение  транспортно-эксплуатационного состояния сети автодорог общего пользования, за счет своевременного проведения  комплекса работ по содержанию и ремонту дорог, обеспечение перевозки грузов и  пассажиров, снижение экологической нагрузки на окружающую среду. Кроме того, планируется продолжить реализацию инвестиционных проектов по развитию дорожной  инфраструктуры;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Для качественного достижения указанных целей в рамках дорожного фонда предусматриваются бюджетные ассигнования, направляемые на проектирование, строительство и реконструкцию, капремонт и ремонт, содержание автомобильных дорог.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Ключевым направлением бюджетной политики в сфере жилищно-коммунального хозяйства по-прежнему останется осуществление социально-ориентированной  тарифной </w:t>
      </w:r>
      <w:proofErr w:type="gramStart"/>
      <w:r w:rsidRPr="006F56B4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6F56B4">
        <w:rPr>
          <w:rFonts w:ascii="Times New Roman" w:hAnsi="Times New Roman" w:cs="Times New Roman"/>
          <w:sz w:val="28"/>
          <w:szCs w:val="28"/>
        </w:rPr>
        <w:t xml:space="preserve"> коммунальные услуги, с целью недопущения социальной напряженности в связи с ростом тарифов.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Планируется  проведение мероприятий, направленных на снижение экономически обоснованных тарифов в сфере предоставления услуг населению (банное производство) и снижением нагрузки на городской бюджет в части субсидирования выпадающих  доходов  по бане.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- дальнейшую реализацию принципа формирования бюджета городского поселения на основе муниципальных программ с целью </w:t>
      </w:r>
      <w:proofErr w:type="gramStart"/>
      <w:r w:rsidRPr="006F56B4">
        <w:rPr>
          <w:rFonts w:ascii="Times New Roman" w:hAnsi="Times New Roman" w:cs="Times New Roman"/>
          <w:sz w:val="28"/>
          <w:szCs w:val="28"/>
        </w:rPr>
        <w:t>обеспечения взаимосвязи процесса исполнения бюджета</w:t>
      </w:r>
      <w:proofErr w:type="gramEnd"/>
      <w:r w:rsidRPr="006F56B4">
        <w:rPr>
          <w:rFonts w:ascii="Times New Roman" w:hAnsi="Times New Roman" w:cs="Times New Roman"/>
          <w:sz w:val="28"/>
          <w:szCs w:val="28"/>
        </w:rPr>
        <w:t xml:space="preserve"> с достижением поставленных целей и запланированных результатов социально-экономического развития городского поселения, повышения обоснованности бюджетных ассигнований на этапе их формирования; 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-формирование бюджета городского поселения в «программном» формате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принятие мер по недопущению образования просроченной кредиторской задолженности;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мобилизацию доходов и оптимизацию расходных обязательств.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обязательств. 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При исполнении бюджета городского поселения необходимо обеспечить полное и своевременное исполнение расходных обязательств по следующим первоочередным расходам: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 выплате публичных нормативных обязательств;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оплате расходов строго утвержденным бюджетным ассигнованиям, без недопущения кредиторской задолженности.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Бюджетная политика в области доходов будет выстраиваться с учетом изменений федерального и областного законодательства, муниципальных правовых актов и будет направлена на обеспечение поступления доходов в бюджет в запланированных объемах за счет: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lastRenderedPageBreak/>
        <w:t>- обеспечения качественного администрирования доходов участниками бюджетного процесса;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администратора доходов за эффективное прогнозирование, своевременность, полноту поступления и сокращения задолженности  </w:t>
      </w:r>
      <w:proofErr w:type="spellStart"/>
      <w:r w:rsidRPr="006F56B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F56B4">
        <w:rPr>
          <w:rFonts w:ascii="Times New Roman" w:hAnsi="Times New Roman" w:cs="Times New Roman"/>
          <w:sz w:val="28"/>
          <w:szCs w:val="28"/>
        </w:rPr>
        <w:t xml:space="preserve">  платежей;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- 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работы.</w:t>
      </w:r>
    </w:p>
    <w:p w:rsidR="006F56B4" w:rsidRPr="006F56B4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6B4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её реализации зависит  не только от действий тех или иных органов власти, но и от того в какой мере общество понимает эту политику, разделяет вещи, механизмы и принципы её реализации.</w:t>
      </w:r>
    </w:p>
    <w:p w:rsidR="0052175D" w:rsidRPr="006F56B4" w:rsidRDefault="006F56B4" w:rsidP="006F56B4">
      <w:pPr>
        <w:contextualSpacing/>
        <w:jc w:val="both"/>
        <w:rPr>
          <w:sz w:val="28"/>
          <w:szCs w:val="28"/>
        </w:rPr>
      </w:pPr>
      <w:r w:rsidRPr="006F56B4">
        <w:rPr>
          <w:sz w:val="28"/>
          <w:szCs w:val="28"/>
        </w:rPr>
        <w:t xml:space="preserve">         Бюджетная и налоговая политика на 2020-2022 годы требует оптимально переориентировать имеющиеся  ограниченные  бюджетные ресурсы,  путем их перераспределения  на первоочередные  расходы с целью  сохранения  социальной и финансовой стабильности в районе, создание условий для их устойчивого социально-экономического развития.</w:t>
      </w:r>
    </w:p>
    <w:p w:rsidR="006C7C86" w:rsidRPr="007C7B5B" w:rsidRDefault="006C7C86" w:rsidP="006C7C86">
      <w:pPr>
        <w:contextualSpacing/>
        <w:jc w:val="center"/>
        <w:rPr>
          <w:sz w:val="28"/>
          <w:szCs w:val="28"/>
        </w:rPr>
      </w:pPr>
      <w:r w:rsidRPr="007C7B5B">
        <w:rPr>
          <w:sz w:val="28"/>
          <w:szCs w:val="28"/>
        </w:rPr>
        <w:t>Долговая политика</w:t>
      </w:r>
    </w:p>
    <w:p w:rsidR="006C7C86" w:rsidRPr="007C7B5B" w:rsidRDefault="006C7C86" w:rsidP="006C7C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C7B5B">
        <w:rPr>
          <w:sz w:val="28"/>
          <w:szCs w:val="28"/>
          <w:lang w:eastAsia="ru-RU"/>
        </w:rPr>
        <w:t xml:space="preserve">Управление муниципальным долгом является одним из важнейших элементов финансовой политики </w:t>
      </w:r>
      <w:proofErr w:type="spellStart"/>
      <w:r w:rsidRPr="007C7B5B">
        <w:rPr>
          <w:sz w:val="28"/>
          <w:szCs w:val="28"/>
          <w:lang w:eastAsia="ru-RU"/>
        </w:rPr>
        <w:t>Шумячского</w:t>
      </w:r>
      <w:proofErr w:type="spellEnd"/>
      <w:r w:rsidRPr="007C7B5B">
        <w:rPr>
          <w:sz w:val="28"/>
          <w:szCs w:val="28"/>
          <w:lang w:eastAsia="ru-RU"/>
        </w:rPr>
        <w:t xml:space="preserve"> городского поселения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 </w:t>
      </w:r>
      <w:proofErr w:type="spellStart"/>
      <w:r w:rsidRPr="007C7B5B">
        <w:rPr>
          <w:sz w:val="28"/>
          <w:szCs w:val="28"/>
          <w:lang w:eastAsia="ru-RU"/>
        </w:rPr>
        <w:t>Шумячского</w:t>
      </w:r>
      <w:proofErr w:type="spellEnd"/>
      <w:r w:rsidRPr="007C7B5B">
        <w:rPr>
          <w:sz w:val="28"/>
          <w:szCs w:val="28"/>
          <w:lang w:eastAsia="ru-RU"/>
        </w:rPr>
        <w:t xml:space="preserve"> городского поселения, предоставлению муниципальных гарантий </w:t>
      </w:r>
      <w:proofErr w:type="spellStart"/>
      <w:r w:rsidRPr="007C7B5B">
        <w:rPr>
          <w:sz w:val="28"/>
          <w:szCs w:val="28"/>
          <w:lang w:eastAsia="ru-RU"/>
        </w:rPr>
        <w:t>Шумячского</w:t>
      </w:r>
      <w:proofErr w:type="spellEnd"/>
      <w:r w:rsidRPr="007C7B5B">
        <w:rPr>
          <w:sz w:val="28"/>
          <w:szCs w:val="28"/>
          <w:lang w:eastAsia="ru-RU"/>
        </w:rPr>
        <w:t xml:space="preserve"> городского поселения, контролю за эффективным использованием заимствованных средств.</w:t>
      </w:r>
      <w:proofErr w:type="gramEnd"/>
    </w:p>
    <w:p w:rsidR="006C7C86" w:rsidRPr="007C7B5B" w:rsidRDefault="006C7C86" w:rsidP="006C7C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B5B">
        <w:rPr>
          <w:sz w:val="28"/>
          <w:szCs w:val="28"/>
        </w:rPr>
        <w:t xml:space="preserve">Муниципальная долговая политика </w:t>
      </w:r>
      <w:proofErr w:type="spellStart"/>
      <w:r w:rsidRPr="007C7B5B">
        <w:rPr>
          <w:sz w:val="28"/>
          <w:szCs w:val="28"/>
        </w:rPr>
        <w:t>Шумячского</w:t>
      </w:r>
      <w:proofErr w:type="spellEnd"/>
      <w:r w:rsidRPr="007C7B5B">
        <w:rPr>
          <w:sz w:val="28"/>
          <w:szCs w:val="28"/>
        </w:rPr>
        <w:t xml:space="preserve"> городского поселения является частью бюджетной политики, проводимой Администрацией муниципального образования «</w:t>
      </w:r>
      <w:proofErr w:type="spellStart"/>
      <w:r w:rsidRPr="007C7B5B">
        <w:rPr>
          <w:sz w:val="28"/>
          <w:szCs w:val="28"/>
        </w:rPr>
        <w:t>Шумячский</w:t>
      </w:r>
      <w:proofErr w:type="spellEnd"/>
      <w:r w:rsidRPr="007C7B5B">
        <w:rPr>
          <w:sz w:val="28"/>
          <w:szCs w:val="28"/>
        </w:rPr>
        <w:t xml:space="preserve"> район» Смоленской области, и управление муниципальным долгом </w:t>
      </w:r>
      <w:proofErr w:type="spellStart"/>
      <w:r w:rsidRPr="007C7B5B">
        <w:rPr>
          <w:sz w:val="28"/>
          <w:szCs w:val="28"/>
        </w:rPr>
        <w:t>Шумячского</w:t>
      </w:r>
      <w:proofErr w:type="spellEnd"/>
      <w:r w:rsidRPr="007C7B5B">
        <w:rPr>
          <w:sz w:val="28"/>
          <w:szCs w:val="28"/>
        </w:rPr>
        <w:t xml:space="preserve"> городского поселения непосредственно связано с бюджетным процессом.</w:t>
      </w:r>
    </w:p>
    <w:p w:rsidR="006C7C86" w:rsidRPr="007C7B5B" w:rsidRDefault="006C7C86" w:rsidP="006C7C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C7B5B">
        <w:rPr>
          <w:sz w:val="28"/>
          <w:szCs w:val="28"/>
          <w:lang w:eastAsia="ru-RU"/>
        </w:rPr>
        <w:t xml:space="preserve">В процессе управления муниципальным долгом </w:t>
      </w:r>
      <w:proofErr w:type="spellStart"/>
      <w:r w:rsidRPr="007C7B5B">
        <w:rPr>
          <w:sz w:val="28"/>
          <w:szCs w:val="28"/>
        </w:rPr>
        <w:t>Шумячского</w:t>
      </w:r>
      <w:proofErr w:type="spellEnd"/>
      <w:r w:rsidRPr="007C7B5B">
        <w:rPr>
          <w:sz w:val="28"/>
          <w:szCs w:val="28"/>
        </w:rPr>
        <w:t xml:space="preserve"> городского поселения </w:t>
      </w:r>
      <w:r w:rsidRPr="007C7B5B">
        <w:rPr>
          <w:sz w:val="28"/>
          <w:szCs w:val="28"/>
          <w:lang w:eastAsia="ru-RU"/>
        </w:rPr>
        <w:t>приоритетными являются следующие задачи:</w:t>
      </w:r>
    </w:p>
    <w:p w:rsidR="006C7C86" w:rsidRPr="007C7B5B" w:rsidRDefault="006C7C86" w:rsidP="006C7C86">
      <w:pPr>
        <w:contextualSpacing/>
        <w:jc w:val="both"/>
        <w:rPr>
          <w:sz w:val="28"/>
          <w:szCs w:val="28"/>
          <w:lang w:eastAsia="ru-RU"/>
        </w:rPr>
      </w:pPr>
      <w:r w:rsidRPr="007C7B5B">
        <w:rPr>
          <w:sz w:val="28"/>
          <w:szCs w:val="28"/>
          <w:lang w:eastAsia="ru-RU"/>
        </w:rPr>
        <w:t xml:space="preserve">- обеспечение сбалансированности бюджета </w:t>
      </w:r>
      <w:proofErr w:type="spellStart"/>
      <w:r w:rsidRPr="007C7B5B">
        <w:rPr>
          <w:sz w:val="28"/>
          <w:szCs w:val="28"/>
          <w:lang w:eastAsia="ru-RU"/>
        </w:rPr>
        <w:t>Шумячского</w:t>
      </w:r>
      <w:proofErr w:type="spellEnd"/>
      <w:r w:rsidRPr="007C7B5B">
        <w:rPr>
          <w:sz w:val="28"/>
          <w:szCs w:val="28"/>
          <w:lang w:eastAsia="ru-RU"/>
        </w:rPr>
        <w:t xml:space="preserve"> городского поселения при недостаточности собственных источников финансирования дефицита бюджета </w:t>
      </w:r>
      <w:proofErr w:type="spellStart"/>
      <w:r w:rsidRPr="007C7B5B">
        <w:rPr>
          <w:sz w:val="28"/>
          <w:szCs w:val="28"/>
          <w:lang w:eastAsia="ru-RU"/>
        </w:rPr>
        <w:t>Шумячского</w:t>
      </w:r>
      <w:proofErr w:type="spellEnd"/>
      <w:r w:rsidRPr="007C7B5B">
        <w:rPr>
          <w:sz w:val="28"/>
          <w:szCs w:val="28"/>
          <w:lang w:eastAsia="ru-RU"/>
        </w:rPr>
        <w:t xml:space="preserve"> городского поселения.</w:t>
      </w:r>
    </w:p>
    <w:p w:rsidR="006C7C86" w:rsidRPr="006C7C86" w:rsidRDefault="006C7C86" w:rsidP="006C7C86">
      <w:pPr>
        <w:jc w:val="center"/>
        <w:rPr>
          <w:sz w:val="28"/>
          <w:szCs w:val="28"/>
          <w:highlight w:val="yellow"/>
        </w:rPr>
      </w:pPr>
      <w:r w:rsidRPr="006C7C86">
        <w:rPr>
          <w:sz w:val="28"/>
          <w:highlight w:val="yellow"/>
        </w:rPr>
        <w:t xml:space="preserve">                   </w:t>
      </w:r>
    </w:p>
    <w:p w:rsidR="006C7C86" w:rsidRPr="004B3FCF" w:rsidRDefault="006C7C86" w:rsidP="006C7C86">
      <w:pPr>
        <w:contextualSpacing/>
        <w:jc w:val="center"/>
        <w:rPr>
          <w:b/>
          <w:sz w:val="28"/>
          <w:szCs w:val="28"/>
        </w:rPr>
      </w:pPr>
      <w:r w:rsidRPr="004B3FCF">
        <w:rPr>
          <w:b/>
          <w:sz w:val="28"/>
          <w:szCs w:val="28"/>
          <w:lang w:val="en-US"/>
        </w:rPr>
        <w:t>III</w:t>
      </w:r>
      <w:r w:rsidRPr="004B3FCF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proofErr w:type="spellStart"/>
      <w:r w:rsidRPr="004B3FCF">
        <w:rPr>
          <w:b/>
          <w:sz w:val="28"/>
          <w:szCs w:val="28"/>
        </w:rPr>
        <w:t>Шумячского</w:t>
      </w:r>
      <w:proofErr w:type="spellEnd"/>
      <w:r w:rsidRPr="004B3FCF">
        <w:rPr>
          <w:b/>
          <w:sz w:val="28"/>
          <w:szCs w:val="28"/>
        </w:rPr>
        <w:t xml:space="preserve"> городского поселения на долгосрочный период и условия реализации бюджетного прогноза</w:t>
      </w:r>
    </w:p>
    <w:p w:rsidR="006C7C86" w:rsidRPr="00D92F07" w:rsidRDefault="006C7C86" w:rsidP="006C7C86">
      <w:pPr>
        <w:ind w:firstLine="709"/>
        <w:jc w:val="both"/>
        <w:rPr>
          <w:sz w:val="28"/>
          <w:szCs w:val="28"/>
        </w:rPr>
      </w:pPr>
      <w:r w:rsidRPr="00D92F07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Pr="00D92F07">
        <w:rPr>
          <w:sz w:val="28"/>
          <w:szCs w:val="28"/>
        </w:rPr>
        <w:t>Шумячского</w:t>
      </w:r>
      <w:proofErr w:type="spellEnd"/>
      <w:r w:rsidRPr="00D92F07">
        <w:rPr>
          <w:sz w:val="28"/>
          <w:szCs w:val="28"/>
        </w:rPr>
        <w:t xml:space="preserve"> городского поселения  до 202</w:t>
      </w:r>
      <w:r w:rsidR="00F015EA">
        <w:rPr>
          <w:sz w:val="28"/>
          <w:szCs w:val="28"/>
        </w:rPr>
        <w:t>5</w:t>
      </w:r>
      <w:r w:rsidRPr="00D92F07">
        <w:rPr>
          <w:sz w:val="28"/>
          <w:szCs w:val="28"/>
        </w:rPr>
        <w:t xml:space="preserve"> года</w:t>
      </w:r>
      <w:r w:rsidRPr="00D92F07">
        <w:rPr>
          <w:b/>
          <w:sz w:val="28"/>
          <w:szCs w:val="28"/>
        </w:rPr>
        <w:t xml:space="preserve"> </w:t>
      </w:r>
      <w:r w:rsidRPr="00D92F07">
        <w:rPr>
          <w:sz w:val="28"/>
          <w:szCs w:val="28"/>
        </w:rPr>
        <w:t xml:space="preserve">разработан </w:t>
      </w:r>
      <w:r w:rsidR="00F015EA" w:rsidRPr="00490BDA">
        <w:rPr>
          <w:sz w:val="28"/>
          <w:szCs w:val="28"/>
        </w:rPr>
        <w:t>на основе анализа текущей с</w:t>
      </w:r>
      <w:r w:rsidR="00F015EA">
        <w:rPr>
          <w:sz w:val="28"/>
          <w:szCs w:val="28"/>
        </w:rPr>
        <w:t>оциально-экономической ситуации</w:t>
      </w:r>
      <w:r w:rsidR="00F015EA" w:rsidRPr="00490BDA">
        <w:rPr>
          <w:sz w:val="28"/>
          <w:szCs w:val="28"/>
        </w:rPr>
        <w:t xml:space="preserve"> с учетом внутренних возможностей </w:t>
      </w:r>
      <w:r w:rsidR="00F015EA">
        <w:rPr>
          <w:sz w:val="28"/>
          <w:szCs w:val="28"/>
        </w:rPr>
        <w:t>поселения</w:t>
      </w:r>
      <w:r w:rsidRPr="00D92F07">
        <w:rPr>
          <w:sz w:val="28"/>
          <w:szCs w:val="28"/>
        </w:rPr>
        <w:t>.</w:t>
      </w:r>
    </w:p>
    <w:p w:rsidR="006C7C86" w:rsidRPr="00D92F07" w:rsidRDefault="006C7C86" w:rsidP="006C7C86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D92F07">
        <w:rPr>
          <w:sz w:val="28"/>
          <w:szCs w:val="28"/>
        </w:rPr>
        <w:t xml:space="preserve">Территория </w:t>
      </w:r>
      <w:proofErr w:type="spellStart"/>
      <w:r w:rsidRPr="00D92F07">
        <w:rPr>
          <w:sz w:val="28"/>
          <w:szCs w:val="28"/>
        </w:rPr>
        <w:t>Шумячского</w:t>
      </w:r>
      <w:proofErr w:type="spellEnd"/>
      <w:r w:rsidRPr="00D92F07">
        <w:rPr>
          <w:sz w:val="28"/>
          <w:szCs w:val="28"/>
        </w:rPr>
        <w:t xml:space="preserve"> городского поселения</w:t>
      </w:r>
      <w:r w:rsidR="00F015EA">
        <w:rPr>
          <w:sz w:val="28"/>
          <w:szCs w:val="28"/>
        </w:rPr>
        <w:t xml:space="preserve"> (общая площадь земель поселения)</w:t>
      </w:r>
      <w:r w:rsidRPr="00D92F07">
        <w:rPr>
          <w:sz w:val="28"/>
          <w:szCs w:val="28"/>
        </w:rPr>
        <w:t xml:space="preserve"> составляет </w:t>
      </w:r>
      <w:r w:rsidR="00D92F07">
        <w:rPr>
          <w:sz w:val="28"/>
          <w:szCs w:val="28"/>
        </w:rPr>
        <w:t>540</w:t>
      </w:r>
      <w:r w:rsidRPr="00D92F07">
        <w:rPr>
          <w:sz w:val="28"/>
          <w:szCs w:val="28"/>
        </w:rPr>
        <w:t xml:space="preserve"> гектара, увеличение площади не предполагается.</w:t>
      </w:r>
    </w:p>
    <w:p w:rsidR="006C7C86" w:rsidRPr="00D92F07" w:rsidRDefault="006C7C86" w:rsidP="006C7C86">
      <w:pPr>
        <w:pStyle w:val="ac"/>
        <w:spacing w:after="0"/>
        <w:ind w:left="0"/>
        <w:jc w:val="both"/>
        <w:rPr>
          <w:sz w:val="28"/>
          <w:szCs w:val="28"/>
        </w:rPr>
      </w:pPr>
      <w:r w:rsidRPr="00D92F07">
        <w:rPr>
          <w:sz w:val="28"/>
          <w:szCs w:val="28"/>
        </w:rPr>
        <w:t xml:space="preserve">         По состоянию на 01.01.20</w:t>
      </w:r>
      <w:r w:rsidR="00D92F07" w:rsidRPr="00D92F07">
        <w:rPr>
          <w:sz w:val="28"/>
          <w:szCs w:val="28"/>
        </w:rPr>
        <w:t>19</w:t>
      </w:r>
      <w:r w:rsidRPr="00D92F07">
        <w:rPr>
          <w:sz w:val="28"/>
          <w:szCs w:val="28"/>
        </w:rPr>
        <w:t xml:space="preserve"> года на территории </w:t>
      </w:r>
      <w:proofErr w:type="spellStart"/>
      <w:r w:rsidRPr="00D92F07">
        <w:rPr>
          <w:sz w:val="28"/>
          <w:szCs w:val="28"/>
        </w:rPr>
        <w:t>Шумячского</w:t>
      </w:r>
      <w:proofErr w:type="spellEnd"/>
      <w:r w:rsidRPr="00D92F07">
        <w:rPr>
          <w:sz w:val="28"/>
          <w:szCs w:val="28"/>
        </w:rPr>
        <w:t xml:space="preserve"> городского поселения численность постоянного населения составила </w:t>
      </w:r>
      <w:r w:rsidR="00D92F07" w:rsidRPr="00D92F07">
        <w:rPr>
          <w:sz w:val="28"/>
          <w:szCs w:val="28"/>
        </w:rPr>
        <w:t>3 716</w:t>
      </w:r>
      <w:r w:rsidRPr="00D92F07">
        <w:rPr>
          <w:sz w:val="28"/>
          <w:szCs w:val="28"/>
        </w:rPr>
        <w:t xml:space="preserve"> человек. </w:t>
      </w:r>
      <w:r w:rsidR="00AD48B6">
        <w:rPr>
          <w:sz w:val="28"/>
          <w:szCs w:val="28"/>
        </w:rPr>
        <w:t>К</w:t>
      </w:r>
      <w:r w:rsidRPr="00D92F07">
        <w:rPr>
          <w:sz w:val="28"/>
          <w:szCs w:val="28"/>
        </w:rPr>
        <w:t xml:space="preserve"> 20</w:t>
      </w:r>
      <w:r w:rsidR="004B3FCF" w:rsidRPr="00D92F07">
        <w:rPr>
          <w:sz w:val="28"/>
          <w:szCs w:val="28"/>
        </w:rPr>
        <w:t>2</w:t>
      </w:r>
      <w:r w:rsidR="00AD48B6">
        <w:rPr>
          <w:sz w:val="28"/>
          <w:szCs w:val="28"/>
        </w:rPr>
        <w:t>5</w:t>
      </w:r>
      <w:r w:rsidRPr="00D92F07">
        <w:rPr>
          <w:sz w:val="28"/>
          <w:szCs w:val="28"/>
        </w:rPr>
        <w:t xml:space="preserve"> год</w:t>
      </w:r>
      <w:r w:rsidR="00AD48B6">
        <w:rPr>
          <w:sz w:val="28"/>
          <w:szCs w:val="28"/>
        </w:rPr>
        <w:t>у</w:t>
      </w:r>
      <w:r w:rsidRPr="00D92F07">
        <w:rPr>
          <w:sz w:val="28"/>
          <w:szCs w:val="28"/>
        </w:rPr>
        <w:t xml:space="preserve"> ожидае</w:t>
      </w:r>
      <w:r w:rsidR="00AD48B6">
        <w:rPr>
          <w:sz w:val="28"/>
          <w:szCs w:val="28"/>
        </w:rPr>
        <w:t>тся снижение</w:t>
      </w:r>
      <w:r w:rsidRPr="00D92F07">
        <w:rPr>
          <w:sz w:val="28"/>
          <w:szCs w:val="28"/>
        </w:rPr>
        <w:t xml:space="preserve"> численност</w:t>
      </w:r>
      <w:r w:rsidR="00AD48B6">
        <w:rPr>
          <w:sz w:val="28"/>
          <w:szCs w:val="28"/>
        </w:rPr>
        <w:t>и до</w:t>
      </w:r>
      <w:r w:rsidRPr="00D92F07">
        <w:rPr>
          <w:sz w:val="28"/>
          <w:szCs w:val="28"/>
        </w:rPr>
        <w:t xml:space="preserve"> </w:t>
      </w:r>
      <w:r w:rsidR="00D92F07" w:rsidRPr="00D92F07">
        <w:rPr>
          <w:sz w:val="28"/>
          <w:szCs w:val="28"/>
        </w:rPr>
        <w:t xml:space="preserve">3 </w:t>
      </w:r>
      <w:r w:rsidR="00AD48B6">
        <w:rPr>
          <w:sz w:val="28"/>
          <w:szCs w:val="28"/>
        </w:rPr>
        <w:t>400</w:t>
      </w:r>
      <w:r w:rsidRPr="00D92F07">
        <w:rPr>
          <w:sz w:val="28"/>
          <w:szCs w:val="28"/>
        </w:rPr>
        <w:t xml:space="preserve"> человек</w:t>
      </w:r>
      <w:r w:rsidR="00914A1F" w:rsidRPr="00D92F07">
        <w:rPr>
          <w:sz w:val="28"/>
          <w:szCs w:val="28"/>
        </w:rPr>
        <w:t>.</w:t>
      </w:r>
    </w:p>
    <w:p w:rsidR="006C7C86" w:rsidRPr="006C7C86" w:rsidRDefault="006C7C86" w:rsidP="006C7C86">
      <w:pPr>
        <w:pStyle w:val="ac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D92F07">
        <w:rPr>
          <w:sz w:val="28"/>
          <w:szCs w:val="28"/>
        </w:rPr>
        <w:lastRenderedPageBreak/>
        <w:t xml:space="preserve">Количество торговых объектов </w:t>
      </w:r>
      <w:r w:rsidR="00F015EA">
        <w:rPr>
          <w:sz w:val="28"/>
          <w:szCs w:val="28"/>
        </w:rPr>
        <w:t xml:space="preserve">к </w:t>
      </w:r>
      <w:r w:rsidRPr="00D92F07">
        <w:rPr>
          <w:sz w:val="28"/>
          <w:szCs w:val="28"/>
        </w:rPr>
        <w:t>202</w:t>
      </w:r>
      <w:r w:rsidR="00F015EA">
        <w:rPr>
          <w:sz w:val="28"/>
          <w:szCs w:val="28"/>
        </w:rPr>
        <w:t>5</w:t>
      </w:r>
      <w:r w:rsidRPr="00D92F07">
        <w:rPr>
          <w:sz w:val="28"/>
          <w:szCs w:val="28"/>
        </w:rPr>
        <w:t xml:space="preserve"> год</w:t>
      </w:r>
      <w:r w:rsidR="00F015EA">
        <w:rPr>
          <w:sz w:val="28"/>
          <w:szCs w:val="28"/>
        </w:rPr>
        <w:t>у</w:t>
      </w:r>
      <w:r w:rsidRPr="00D92F07">
        <w:rPr>
          <w:sz w:val="28"/>
          <w:szCs w:val="28"/>
        </w:rPr>
        <w:t xml:space="preserve"> планируется к увеличению</w:t>
      </w:r>
      <w:r w:rsidR="00F015EA">
        <w:rPr>
          <w:sz w:val="28"/>
          <w:szCs w:val="28"/>
        </w:rPr>
        <w:t xml:space="preserve"> с 46 до 48</w:t>
      </w:r>
      <w:r w:rsidRPr="00D92F07">
        <w:rPr>
          <w:sz w:val="28"/>
          <w:szCs w:val="28"/>
        </w:rPr>
        <w:t>.</w:t>
      </w:r>
      <w:r w:rsidR="00F015EA">
        <w:rPr>
          <w:sz w:val="28"/>
          <w:szCs w:val="28"/>
        </w:rPr>
        <w:t xml:space="preserve"> П</w:t>
      </w:r>
      <w:r w:rsidRPr="00D92F07">
        <w:rPr>
          <w:sz w:val="28"/>
          <w:szCs w:val="28"/>
        </w:rPr>
        <w:t>ланируемый оборот розничной торговли к 202</w:t>
      </w:r>
      <w:r w:rsidR="00ED4D94">
        <w:rPr>
          <w:sz w:val="28"/>
          <w:szCs w:val="28"/>
        </w:rPr>
        <w:t>5</w:t>
      </w:r>
      <w:r w:rsidRPr="00D92F07">
        <w:rPr>
          <w:sz w:val="28"/>
          <w:szCs w:val="28"/>
        </w:rPr>
        <w:t xml:space="preserve"> году составит 290,00 тыс</w:t>
      </w:r>
      <w:proofErr w:type="gramStart"/>
      <w:r w:rsidRPr="00D92F07">
        <w:rPr>
          <w:sz w:val="28"/>
          <w:szCs w:val="28"/>
        </w:rPr>
        <w:t>.р</w:t>
      </w:r>
      <w:proofErr w:type="gramEnd"/>
      <w:r w:rsidRPr="00D92F07">
        <w:rPr>
          <w:sz w:val="28"/>
          <w:szCs w:val="28"/>
        </w:rPr>
        <w:t>ублей.</w:t>
      </w:r>
    </w:p>
    <w:p w:rsidR="006C7C86" w:rsidRDefault="006C7C86" w:rsidP="006C7C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859">
        <w:rPr>
          <w:rStyle w:val="s2"/>
          <w:sz w:val="28"/>
          <w:szCs w:val="28"/>
        </w:rPr>
        <w:t xml:space="preserve">         Параметры </w:t>
      </w:r>
      <w:r w:rsidRPr="00CC7859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Pr="00CC7859">
        <w:rPr>
          <w:rFonts w:eastAsia="Calibri"/>
          <w:sz w:val="28"/>
          <w:szCs w:val="28"/>
        </w:rPr>
        <w:t>Шумячского</w:t>
      </w:r>
      <w:proofErr w:type="spellEnd"/>
      <w:r w:rsidRPr="00CC7859">
        <w:rPr>
          <w:rFonts w:eastAsia="Calibri"/>
          <w:sz w:val="28"/>
          <w:szCs w:val="28"/>
        </w:rPr>
        <w:t xml:space="preserve"> городского поселения</w:t>
      </w:r>
      <w:r w:rsidRPr="00CC7859">
        <w:rPr>
          <w:sz w:val="28"/>
          <w:szCs w:val="28"/>
        </w:rPr>
        <w:t xml:space="preserve"> на долгосрочный период приведены </w:t>
      </w:r>
      <w:r w:rsidRPr="00CC7859">
        <w:rPr>
          <w:rFonts w:eastAsia="Calibri"/>
          <w:sz w:val="28"/>
          <w:szCs w:val="28"/>
        </w:rPr>
        <w:t>в приложении №1 бюджетному прогнозу</w:t>
      </w:r>
      <w:r w:rsidRPr="00CC7859">
        <w:rPr>
          <w:sz w:val="28"/>
          <w:szCs w:val="28"/>
        </w:rPr>
        <w:t xml:space="preserve"> </w:t>
      </w:r>
      <w:proofErr w:type="spellStart"/>
      <w:r w:rsidRPr="00CC7859">
        <w:rPr>
          <w:rFonts w:eastAsia="Calibri"/>
          <w:sz w:val="28"/>
          <w:szCs w:val="28"/>
        </w:rPr>
        <w:t>Шумячского</w:t>
      </w:r>
      <w:proofErr w:type="spellEnd"/>
      <w:r w:rsidRPr="00CC7859">
        <w:rPr>
          <w:rFonts w:eastAsia="Calibri"/>
          <w:sz w:val="28"/>
          <w:szCs w:val="28"/>
        </w:rPr>
        <w:t xml:space="preserve"> городского поселения </w:t>
      </w:r>
      <w:r w:rsidRPr="00CC7859">
        <w:rPr>
          <w:sz w:val="28"/>
          <w:szCs w:val="28"/>
        </w:rPr>
        <w:t>на долгосрочный период до 202</w:t>
      </w:r>
      <w:r w:rsidR="00ED4D94">
        <w:rPr>
          <w:sz w:val="28"/>
          <w:szCs w:val="28"/>
        </w:rPr>
        <w:t>5</w:t>
      </w:r>
      <w:r w:rsidRPr="00CC7859">
        <w:rPr>
          <w:sz w:val="28"/>
          <w:szCs w:val="28"/>
        </w:rPr>
        <w:t> года.</w:t>
      </w:r>
    </w:p>
    <w:p w:rsidR="00ED506D" w:rsidRDefault="00ED506D" w:rsidP="006C7C8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>.</w:t>
      </w:r>
      <w:r w:rsidRPr="00DE2C4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Прогноз основных показателей </w:t>
      </w:r>
      <w:r w:rsidRPr="00DE2C4E">
        <w:rPr>
          <w:rFonts w:eastAsia="Calibri"/>
          <w:b/>
          <w:sz w:val="28"/>
          <w:szCs w:val="28"/>
        </w:rPr>
        <w:t xml:space="preserve">бюджета </w:t>
      </w:r>
      <w:proofErr w:type="spellStart"/>
      <w:r w:rsidR="008F1F36">
        <w:rPr>
          <w:b/>
          <w:sz w:val="28"/>
          <w:szCs w:val="28"/>
        </w:rPr>
        <w:t>Шумячского</w:t>
      </w:r>
      <w:proofErr w:type="spellEnd"/>
      <w:r w:rsidR="008F1F36">
        <w:rPr>
          <w:b/>
          <w:sz w:val="28"/>
          <w:szCs w:val="28"/>
        </w:rPr>
        <w:t xml:space="preserve"> городского поселения</w:t>
      </w:r>
    </w:p>
    <w:p w:rsidR="00ED506D" w:rsidRDefault="00ED506D" w:rsidP="00ED506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E2C4E">
        <w:rPr>
          <w:rFonts w:eastAsia="Calibri"/>
          <w:b/>
          <w:sz w:val="28"/>
          <w:szCs w:val="28"/>
        </w:rPr>
        <w:t>на долгосрочный период</w:t>
      </w:r>
    </w:p>
    <w:p w:rsidR="0074144D" w:rsidRPr="00D52A3D" w:rsidRDefault="0074144D" w:rsidP="00741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2A3D">
        <w:rPr>
          <w:rFonts w:eastAsia="Calibri"/>
          <w:sz w:val="28"/>
          <w:szCs w:val="28"/>
        </w:rPr>
        <w:t xml:space="preserve">Налоговые и неналоговые доходы  бюджета </w:t>
      </w:r>
      <w:proofErr w:type="spellStart"/>
      <w:r w:rsidR="00E72933" w:rsidRPr="00D52A3D">
        <w:rPr>
          <w:rFonts w:eastAsia="Calibri"/>
          <w:sz w:val="28"/>
          <w:szCs w:val="28"/>
        </w:rPr>
        <w:t>Шумячского</w:t>
      </w:r>
      <w:proofErr w:type="spellEnd"/>
      <w:r w:rsidR="00E72933" w:rsidRPr="00D52A3D">
        <w:rPr>
          <w:rFonts w:eastAsia="Calibri"/>
          <w:sz w:val="28"/>
          <w:szCs w:val="28"/>
        </w:rPr>
        <w:t xml:space="preserve"> городского поселения </w:t>
      </w:r>
      <w:r w:rsidRPr="00D52A3D">
        <w:rPr>
          <w:rFonts w:eastAsia="Calibri"/>
          <w:sz w:val="28"/>
          <w:szCs w:val="28"/>
        </w:rPr>
        <w:t xml:space="preserve">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</w:t>
      </w:r>
      <w:proofErr w:type="spellStart"/>
      <w:r w:rsidR="00E72933" w:rsidRPr="00D52A3D">
        <w:rPr>
          <w:rFonts w:eastAsia="Calibri"/>
          <w:sz w:val="28"/>
          <w:szCs w:val="28"/>
        </w:rPr>
        <w:t>Шумячского</w:t>
      </w:r>
      <w:proofErr w:type="spellEnd"/>
      <w:r w:rsidR="00E72933" w:rsidRPr="00D52A3D">
        <w:rPr>
          <w:rFonts w:eastAsia="Calibri"/>
          <w:sz w:val="28"/>
          <w:szCs w:val="28"/>
        </w:rPr>
        <w:t xml:space="preserve"> городского поселения </w:t>
      </w:r>
      <w:r w:rsidRPr="00D52A3D">
        <w:rPr>
          <w:rFonts w:eastAsia="Calibri"/>
          <w:sz w:val="28"/>
          <w:szCs w:val="28"/>
        </w:rPr>
        <w:t>на долгосрочный период (до 202</w:t>
      </w:r>
      <w:r w:rsidR="00ED4D94">
        <w:rPr>
          <w:rFonts w:eastAsia="Calibri"/>
          <w:sz w:val="28"/>
          <w:szCs w:val="28"/>
        </w:rPr>
        <w:t>5</w:t>
      </w:r>
      <w:r w:rsidRPr="00D52A3D">
        <w:rPr>
          <w:rFonts w:eastAsia="Calibri"/>
          <w:sz w:val="28"/>
          <w:szCs w:val="28"/>
        </w:rPr>
        <w:t xml:space="preserve"> года).</w:t>
      </w:r>
    </w:p>
    <w:p w:rsidR="0074144D" w:rsidRPr="00FB7ADD" w:rsidRDefault="0074144D" w:rsidP="00741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ADD">
        <w:rPr>
          <w:rFonts w:eastAsia="Calibri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бюджета</w:t>
      </w:r>
      <w:r w:rsidR="00E72933" w:rsidRPr="00FB7ADD">
        <w:rPr>
          <w:rFonts w:eastAsia="Calibri"/>
          <w:sz w:val="28"/>
          <w:szCs w:val="28"/>
        </w:rPr>
        <w:t xml:space="preserve"> </w:t>
      </w:r>
      <w:proofErr w:type="spellStart"/>
      <w:r w:rsidR="00E72933" w:rsidRPr="00FB7ADD">
        <w:rPr>
          <w:rFonts w:eastAsia="Calibri"/>
          <w:sz w:val="28"/>
          <w:szCs w:val="28"/>
        </w:rPr>
        <w:t>Шумячского</w:t>
      </w:r>
      <w:proofErr w:type="spellEnd"/>
      <w:r w:rsidR="00E72933" w:rsidRPr="00FB7ADD">
        <w:rPr>
          <w:rFonts w:eastAsia="Calibri"/>
          <w:sz w:val="28"/>
          <w:szCs w:val="28"/>
        </w:rPr>
        <w:t xml:space="preserve"> городского поселения</w:t>
      </w:r>
      <w:r w:rsidRPr="00FB7ADD">
        <w:rPr>
          <w:rFonts w:eastAsia="Calibri"/>
          <w:sz w:val="28"/>
          <w:szCs w:val="28"/>
        </w:rPr>
        <w:t>, и территориальными органами федеральных органов исполнительной власти, а также данные налоговой и бюджетной отчетности.</w:t>
      </w:r>
    </w:p>
    <w:p w:rsidR="006C52F9" w:rsidRPr="00D92F07" w:rsidRDefault="006C52F9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2F07">
        <w:rPr>
          <w:rFonts w:eastAsia="Calibri"/>
          <w:sz w:val="28"/>
          <w:szCs w:val="28"/>
        </w:rPr>
        <w:t xml:space="preserve">В условиях бюджетного прогноза ожидается </w:t>
      </w:r>
      <w:r w:rsidR="00D92F07" w:rsidRPr="00D92F07">
        <w:rPr>
          <w:rFonts w:eastAsia="Calibri"/>
          <w:sz w:val="28"/>
          <w:szCs w:val="28"/>
        </w:rPr>
        <w:t>увеличение</w:t>
      </w:r>
      <w:r w:rsidRPr="00D92F07">
        <w:rPr>
          <w:rFonts w:eastAsia="Calibri"/>
          <w:sz w:val="28"/>
          <w:szCs w:val="28"/>
        </w:rPr>
        <w:t xml:space="preserve"> общих доходов бюджета </w:t>
      </w:r>
      <w:proofErr w:type="spellStart"/>
      <w:r w:rsidRPr="00D92F07">
        <w:rPr>
          <w:rFonts w:eastAsia="Calibri"/>
          <w:sz w:val="28"/>
          <w:szCs w:val="28"/>
        </w:rPr>
        <w:t>Шумячского</w:t>
      </w:r>
      <w:proofErr w:type="spellEnd"/>
      <w:r w:rsidRPr="00D92F07">
        <w:rPr>
          <w:rFonts w:eastAsia="Calibri"/>
          <w:sz w:val="28"/>
          <w:szCs w:val="28"/>
        </w:rPr>
        <w:t xml:space="preserve"> городского поселения: с </w:t>
      </w:r>
      <w:r w:rsidR="00D92F07" w:rsidRPr="00D92F07">
        <w:rPr>
          <w:rFonts w:eastAsia="Calibri"/>
          <w:sz w:val="28"/>
          <w:szCs w:val="28"/>
        </w:rPr>
        <w:t>13 451,8</w:t>
      </w:r>
      <w:r w:rsidRPr="00D92F07">
        <w:rPr>
          <w:rFonts w:eastAsia="Calibri"/>
          <w:sz w:val="28"/>
          <w:szCs w:val="28"/>
        </w:rPr>
        <w:t xml:space="preserve">  тыс. рублей в 20</w:t>
      </w:r>
      <w:r w:rsidR="00D92F07" w:rsidRPr="00D92F07">
        <w:rPr>
          <w:rFonts w:eastAsia="Calibri"/>
          <w:sz w:val="28"/>
          <w:szCs w:val="28"/>
        </w:rPr>
        <w:t>20</w:t>
      </w:r>
      <w:r w:rsidRPr="00D92F07">
        <w:rPr>
          <w:rFonts w:eastAsia="Calibri"/>
          <w:sz w:val="28"/>
          <w:szCs w:val="28"/>
        </w:rPr>
        <w:t xml:space="preserve"> году до 14</w:t>
      </w:r>
      <w:r w:rsidRPr="00D92F07">
        <w:rPr>
          <w:rFonts w:eastAsia="Calibri"/>
          <w:sz w:val="28"/>
          <w:szCs w:val="28"/>
          <w:lang w:val="en-US"/>
        </w:rPr>
        <w:t> </w:t>
      </w:r>
      <w:r w:rsidR="00D92F07" w:rsidRPr="00D92F07">
        <w:rPr>
          <w:rFonts w:eastAsia="Calibri"/>
          <w:sz w:val="28"/>
          <w:szCs w:val="28"/>
        </w:rPr>
        <w:t>387</w:t>
      </w:r>
      <w:r w:rsidRPr="00D92F07">
        <w:rPr>
          <w:rFonts w:eastAsia="Calibri"/>
          <w:sz w:val="28"/>
          <w:szCs w:val="28"/>
        </w:rPr>
        <w:t>,</w:t>
      </w:r>
      <w:r w:rsidR="00D92F07" w:rsidRPr="00D92F07">
        <w:rPr>
          <w:rFonts w:eastAsia="Calibri"/>
          <w:sz w:val="28"/>
          <w:szCs w:val="28"/>
        </w:rPr>
        <w:t>7</w:t>
      </w:r>
      <w:r w:rsidRPr="00D92F07">
        <w:rPr>
          <w:rFonts w:eastAsia="Calibri"/>
          <w:sz w:val="28"/>
          <w:szCs w:val="28"/>
        </w:rPr>
        <w:t xml:space="preserve"> тыс. рублей к 202</w:t>
      </w:r>
      <w:r w:rsidR="007201D6" w:rsidRPr="00D92F07">
        <w:rPr>
          <w:rFonts w:eastAsia="Calibri"/>
          <w:sz w:val="28"/>
          <w:szCs w:val="28"/>
        </w:rPr>
        <w:t>5</w:t>
      </w:r>
      <w:r w:rsidRPr="00D92F07">
        <w:rPr>
          <w:rFonts w:eastAsia="Calibri"/>
          <w:sz w:val="28"/>
          <w:szCs w:val="28"/>
        </w:rPr>
        <w:t xml:space="preserve"> году (в </w:t>
      </w:r>
      <w:r w:rsidR="00D92F07" w:rsidRPr="00D92F07">
        <w:rPr>
          <w:rFonts w:eastAsia="Calibri"/>
          <w:sz w:val="28"/>
          <w:szCs w:val="28"/>
        </w:rPr>
        <w:t>1</w:t>
      </w:r>
      <w:r w:rsidRPr="00D92F07">
        <w:rPr>
          <w:rFonts w:eastAsia="Calibri"/>
          <w:sz w:val="28"/>
          <w:szCs w:val="28"/>
        </w:rPr>
        <w:t>,</w:t>
      </w:r>
      <w:r w:rsidR="00D92F07" w:rsidRPr="00D92F07">
        <w:rPr>
          <w:rFonts w:eastAsia="Calibri"/>
          <w:sz w:val="28"/>
          <w:szCs w:val="28"/>
        </w:rPr>
        <w:t>1</w:t>
      </w:r>
      <w:r w:rsidRPr="00D92F07">
        <w:rPr>
          <w:rFonts w:eastAsia="Calibri"/>
          <w:sz w:val="28"/>
          <w:szCs w:val="28"/>
        </w:rPr>
        <w:t xml:space="preserve"> раз</w:t>
      </w:r>
      <w:r w:rsidR="00D92F07" w:rsidRPr="00D92F07">
        <w:rPr>
          <w:rFonts w:eastAsia="Calibri"/>
          <w:sz w:val="28"/>
          <w:szCs w:val="28"/>
        </w:rPr>
        <w:t>а</w:t>
      </w:r>
      <w:r w:rsidRPr="00D92F07">
        <w:rPr>
          <w:rFonts w:eastAsia="Calibri"/>
          <w:sz w:val="28"/>
          <w:szCs w:val="28"/>
        </w:rPr>
        <w:t xml:space="preserve">).  </w:t>
      </w:r>
    </w:p>
    <w:p w:rsidR="006B0E7C" w:rsidRPr="006B0E7C" w:rsidRDefault="00E84A21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2F07">
        <w:rPr>
          <w:rFonts w:eastAsia="Calibri"/>
          <w:sz w:val="28"/>
          <w:szCs w:val="28"/>
        </w:rPr>
        <w:t xml:space="preserve"> </w:t>
      </w:r>
      <w:r w:rsidR="006C52F9" w:rsidRPr="00D92F07">
        <w:rPr>
          <w:rFonts w:eastAsia="Calibri"/>
          <w:sz w:val="28"/>
          <w:szCs w:val="28"/>
        </w:rPr>
        <w:t xml:space="preserve">Расходы бюджета </w:t>
      </w:r>
      <w:proofErr w:type="spellStart"/>
      <w:r w:rsidR="006C52F9" w:rsidRPr="00D92F07">
        <w:rPr>
          <w:rFonts w:eastAsia="Calibri"/>
          <w:sz w:val="28"/>
          <w:szCs w:val="28"/>
        </w:rPr>
        <w:t>Шумячского</w:t>
      </w:r>
      <w:proofErr w:type="spellEnd"/>
      <w:r w:rsidR="006C52F9" w:rsidRPr="00D92F07">
        <w:rPr>
          <w:rFonts w:eastAsia="Calibri"/>
          <w:sz w:val="28"/>
          <w:szCs w:val="28"/>
        </w:rPr>
        <w:t xml:space="preserve"> городского поселения прогнозируются с у</w:t>
      </w:r>
      <w:r w:rsidR="00D92F07">
        <w:rPr>
          <w:rFonts w:eastAsia="Calibri"/>
          <w:sz w:val="28"/>
          <w:szCs w:val="28"/>
        </w:rPr>
        <w:t>велич</w:t>
      </w:r>
      <w:r w:rsidR="006C52F9" w:rsidRPr="00D92F07">
        <w:rPr>
          <w:rFonts w:eastAsia="Calibri"/>
          <w:sz w:val="28"/>
          <w:szCs w:val="28"/>
        </w:rPr>
        <w:t xml:space="preserve">ением  с </w:t>
      </w:r>
      <w:r w:rsidR="00D92F07">
        <w:rPr>
          <w:rFonts w:eastAsia="Calibri"/>
          <w:sz w:val="28"/>
          <w:szCs w:val="28"/>
        </w:rPr>
        <w:t xml:space="preserve">13 451,8 </w:t>
      </w:r>
      <w:r w:rsidR="006C52F9" w:rsidRPr="00D92F07">
        <w:rPr>
          <w:rFonts w:eastAsia="Calibri"/>
          <w:sz w:val="28"/>
          <w:szCs w:val="28"/>
        </w:rPr>
        <w:t xml:space="preserve"> тыс. рублей в 20</w:t>
      </w:r>
      <w:r w:rsidR="00D92F07">
        <w:rPr>
          <w:rFonts w:eastAsia="Calibri"/>
          <w:sz w:val="28"/>
          <w:szCs w:val="28"/>
        </w:rPr>
        <w:t>20</w:t>
      </w:r>
      <w:r w:rsidR="006C52F9" w:rsidRPr="00D92F07">
        <w:rPr>
          <w:rFonts w:eastAsia="Calibri"/>
          <w:sz w:val="28"/>
          <w:szCs w:val="28"/>
        </w:rPr>
        <w:t xml:space="preserve"> году до </w:t>
      </w:r>
      <w:r w:rsidR="00D92F07">
        <w:rPr>
          <w:rFonts w:eastAsia="Calibri"/>
          <w:sz w:val="28"/>
          <w:szCs w:val="28"/>
        </w:rPr>
        <w:t>14 387,7</w:t>
      </w:r>
      <w:r w:rsidR="006C52F9" w:rsidRPr="00D92F07">
        <w:rPr>
          <w:rFonts w:eastAsia="Calibri"/>
          <w:sz w:val="28"/>
          <w:szCs w:val="28"/>
        </w:rPr>
        <w:t xml:space="preserve"> тыс. рублей к 202</w:t>
      </w:r>
      <w:r w:rsidR="00D92F07">
        <w:rPr>
          <w:rFonts w:eastAsia="Calibri"/>
          <w:sz w:val="28"/>
          <w:szCs w:val="28"/>
        </w:rPr>
        <w:t>5</w:t>
      </w:r>
      <w:r w:rsidR="006C52F9" w:rsidRPr="00D92F07">
        <w:rPr>
          <w:rFonts w:eastAsia="Calibri"/>
          <w:sz w:val="28"/>
          <w:szCs w:val="28"/>
        </w:rPr>
        <w:t xml:space="preserve"> году (в </w:t>
      </w:r>
      <w:r w:rsidR="00D92F07">
        <w:rPr>
          <w:rFonts w:eastAsia="Calibri"/>
          <w:sz w:val="28"/>
          <w:szCs w:val="28"/>
        </w:rPr>
        <w:t>1,1</w:t>
      </w:r>
      <w:r w:rsidR="006C52F9" w:rsidRPr="00D92F07">
        <w:rPr>
          <w:rFonts w:eastAsia="Calibri"/>
          <w:sz w:val="28"/>
          <w:szCs w:val="28"/>
        </w:rPr>
        <w:t xml:space="preserve"> раз</w:t>
      </w:r>
      <w:r w:rsidR="00D92F07">
        <w:rPr>
          <w:rFonts w:eastAsia="Calibri"/>
          <w:sz w:val="28"/>
          <w:szCs w:val="28"/>
        </w:rPr>
        <w:t>а</w:t>
      </w:r>
      <w:r w:rsidR="006C52F9" w:rsidRPr="00D92F07">
        <w:rPr>
          <w:rFonts w:eastAsia="Calibri"/>
          <w:sz w:val="28"/>
          <w:szCs w:val="28"/>
        </w:rPr>
        <w:t>).</w:t>
      </w:r>
    </w:p>
    <w:p w:rsidR="0074144D" w:rsidRPr="00FB7ADD" w:rsidRDefault="0074144D" w:rsidP="006B0E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ADD">
        <w:rPr>
          <w:rFonts w:eastAsia="Calibri"/>
          <w:sz w:val="28"/>
          <w:szCs w:val="28"/>
        </w:rPr>
        <w:t xml:space="preserve">Структура доходов и расходов бюджета </w:t>
      </w:r>
      <w:proofErr w:type="spellStart"/>
      <w:r w:rsidR="00E72933" w:rsidRPr="00FB7ADD">
        <w:rPr>
          <w:rFonts w:eastAsia="Calibri"/>
          <w:sz w:val="28"/>
          <w:szCs w:val="28"/>
        </w:rPr>
        <w:t>Шумячского</w:t>
      </w:r>
      <w:proofErr w:type="spellEnd"/>
      <w:r w:rsidR="00E72933" w:rsidRPr="00FB7ADD">
        <w:rPr>
          <w:rFonts w:eastAsia="Calibri"/>
          <w:sz w:val="28"/>
          <w:szCs w:val="28"/>
        </w:rPr>
        <w:t xml:space="preserve"> городского поселения </w:t>
      </w:r>
      <w:r w:rsidRPr="00FB7ADD">
        <w:rPr>
          <w:rFonts w:eastAsia="Calibri"/>
          <w:sz w:val="28"/>
          <w:szCs w:val="28"/>
        </w:rPr>
        <w:t>на долгосрочный период до 202</w:t>
      </w:r>
      <w:r w:rsidR="00ED4D94">
        <w:rPr>
          <w:rFonts w:eastAsia="Calibri"/>
          <w:sz w:val="28"/>
          <w:szCs w:val="28"/>
        </w:rPr>
        <w:t>5</w:t>
      </w:r>
      <w:r w:rsidRPr="00FB7ADD">
        <w:rPr>
          <w:rFonts w:eastAsia="Calibri"/>
          <w:sz w:val="28"/>
          <w:szCs w:val="28"/>
        </w:rPr>
        <w:t xml:space="preserve"> года приведена в приложении № 2 к бюджетному прогнозу</w:t>
      </w:r>
      <w:r w:rsidRPr="00FB7ADD">
        <w:t xml:space="preserve"> </w:t>
      </w:r>
      <w:proofErr w:type="spellStart"/>
      <w:r w:rsidR="00E72933" w:rsidRPr="00FB7ADD">
        <w:rPr>
          <w:rFonts w:eastAsia="Calibri"/>
          <w:sz w:val="28"/>
          <w:szCs w:val="28"/>
        </w:rPr>
        <w:t>Шумячского</w:t>
      </w:r>
      <w:proofErr w:type="spellEnd"/>
      <w:r w:rsidR="00E72933" w:rsidRPr="00FB7ADD">
        <w:rPr>
          <w:rFonts w:eastAsia="Calibri"/>
          <w:sz w:val="28"/>
          <w:szCs w:val="28"/>
        </w:rPr>
        <w:t xml:space="preserve"> городского поселения </w:t>
      </w:r>
      <w:r w:rsidRPr="00FB7ADD">
        <w:rPr>
          <w:sz w:val="28"/>
          <w:szCs w:val="28"/>
        </w:rPr>
        <w:t>на долгосрочный период до 202</w:t>
      </w:r>
      <w:r w:rsidR="00ED4D94">
        <w:rPr>
          <w:sz w:val="28"/>
          <w:szCs w:val="28"/>
        </w:rPr>
        <w:t>5</w:t>
      </w:r>
      <w:r w:rsidRPr="00FB7ADD">
        <w:rPr>
          <w:sz w:val="28"/>
          <w:szCs w:val="28"/>
        </w:rPr>
        <w:t> года</w:t>
      </w:r>
      <w:r w:rsidRPr="00FB7ADD">
        <w:rPr>
          <w:rFonts w:eastAsia="Calibri"/>
          <w:sz w:val="28"/>
          <w:szCs w:val="28"/>
        </w:rPr>
        <w:t>.</w:t>
      </w:r>
    </w:p>
    <w:p w:rsidR="00E84A21" w:rsidRDefault="00E84A21" w:rsidP="00E84A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D92F07">
        <w:rPr>
          <w:rFonts w:eastAsia="Calibri"/>
          <w:sz w:val="28"/>
          <w:szCs w:val="28"/>
        </w:rPr>
        <w:t>В период до 202</w:t>
      </w:r>
      <w:r w:rsidR="007201D6" w:rsidRPr="00D92F07">
        <w:rPr>
          <w:rFonts w:eastAsia="Calibri"/>
          <w:sz w:val="28"/>
          <w:szCs w:val="28"/>
        </w:rPr>
        <w:t>5</w:t>
      </w:r>
      <w:r w:rsidRPr="00D92F07">
        <w:rPr>
          <w:rFonts w:eastAsia="Calibri"/>
          <w:sz w:val="28"/>
          <w:szCs w:val="28"/>
        </w:rPr>
        <w:t xml:space="preserve"> года в </w:t>
      </w:r>
      <w:proofErr w:type="spellStart"/>
      <w:r w:rsidRPr="00D92F07">
        <w:rPr>
          <w:rFonts w:eastAsia="Calibri"/>
          <w:sz w:val="28"/>
          <w:szCs w:val="28"/>
        </w:rPr>
        <w:t>Шумячском</w:t>
      </w:r>
      <w:proofErr w:type="spellEnd"/>
      <w:r w:rsidRPr="00D92F07">
        <w:rPr>
          <w:rFonts w:eastAsia="Calibri"/>
          <w:sz w:val="28"/>
          <w:szCs w:val="28"/>
        </w:rPr>
        <w:t xml:space="preserve"> городском поселении будет осуществляться реализация 2 муниципальных программ. Данные о распределении бюджетных ассигнований по муниципальной программы (на период их действия) и </w:t>
      </w:r>
      <w:proofErr w:type="spellStart"/>
      <w:r w:rsidRPr="00D92F07">
        <w:rPr>
          <w:rFonts w:eastAsia="Calibri"/>
          <w:sz w:val="28"/>
          <w:szCs w:val="28"/>
        </w:rPr>
        <w:t>непрограммным</w:t>
      </w:r>
      <w:proofErr w:type="spellEnd"/>
      <w:r w:rsidRPr="00D92F07">
        <w:rPr>
          <w:rFonts w:eastAsia="Calibri"/>
          <w:sz w:val="28"/>
          <w:szCs w:val="28"/>
        </w:rPr>
        <w:t xml:space="preserve"> направлениям деятельности приведены в приложении № 3 к бюджетному прогнозу</w:t>
      </w:r>
      <w:r w:rsidRPr="00D92F07">
        <w:t xml:space="preserve"> </w:t>
      </w:r>
      <w:proofErr w:type="spellStart"/>
      <w:r w:rsidRPr="00D92F07">
        <w:rPr>
          <w:rFonts w:eastAsia="Calibri"/>
          <w:sz w:val="28"/>
          <w:szCs w:val="28"/>
        </w:rPr>
        <w:t>Шумячского</w:t>
      </w:r>
      <w:proofErr w:type="spellEnd"/>
      <w:r w:rsidRPr="00D92F07">
        <w:rPr>
          <w:rFonts w:eastAsia="Calibri"/>
          <w:sz w:val="28"/>
          <w:szCs w:val="28"/>
        </w:rPr>
        <w:t xml:space="preserve"> городского поселения</w:t>
      </w:r>
      <w:r w:rsidRPr="00D92F07">
        <w:rPr>
          <w:sz w:val="28"/>
          <w:szCs w:val="28"/>
        </w:rPr>
        <w:t xml:space="preserve"> на долгосрочный период до 202</w:t>
      </w:r>
      <w:r w:rsidR="00ED4D94">
        <w:rPr>
          <w:sz w:val="28"/>
          <w:szCs w:val="28"/>
        </w:rPr>
        <w:t>5</w:t>
      </w:r>
      <w:r w:rsidRPr="00D92F07">
        <w:rPr>
          <w:sz w:val="28"/>
          <w:szCs w:val="28"/>
        </w:rPr>
        <w:t> года.</w:t>
      </w:r>
    </w:p>
    <w:p w:rsidR="008637C5" w:rsidRDefault="00ED506D" w:rsidP="008F1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6F09">
        <w:rPr>
          <w:rFonts w:eastAsia="Calibri"/>
          <w:b/>
          <w:sz w:val="28"/>
          <w:szCs w:val="28"/>
          <w:lang w:val="en-US"/>
        </w:rPr>
        <w:t>V</w:t>
      </w:r>
      <w:r w:rsidRPr="000F6F09">
        <w:rPr>
          <w:rFonts w:eastAsia="Calibri"/>
          <w:b/>
          <w:sz w:val="28"/>
          <w:szCs w:val="28"/>
        </w:rPr>
        <w:t xml:space="preserve">. </w:t>
      </w:r>
      <w:r w:rsidR="008F1F36">
        <w:rPr>
          <w:rFonts w:eastAsia="Calibri"/>
          <w:b/>
          <w:sz w:val="28"/>
          <w:szCs w:val="28"/>
        </w:rPr>
        <w:t>Муниципальный</w:t>
      </w:r>
      <w:r w:rsidRPr="000F6F09">
        <w:rPr>
          <w:rFonts w:eastAsia="Calibri"/>
          <w:b/>
          <w:sz w:val="28"/>
          <w:szCs w:val="28"/>
        </w:rPr>
        <w:t xml:space="preserve"> долг </w:t>
      </w:r>
      <w:proofErr w:type="spellStart"/>
      <w:r w:rsidR="008F1F36">
        <w:rPr>
          <w:b/>
          <w:sz w:val="28"/>
          <w:szCs w:val="28"/>
        </w:rPr>
        <w:t>Шумячского</w:t>
      </w:r>
      <w:proofErr w:type="spellEnd"/>
      <w:r w:rsidR="008F1F36">
        <w:rPr>
          <w:b/>
          <w:sz w:val="28"/>
          <w:szCs w:val="28"/>
        </w:rPr>
        <w:t xml:space="preserve"> городского поселения</w:t>
      </w:r>
    </w:p>
    <w:p w:rsidR="006641F8" w:rsidRDefault="006641F8" w:rsidP="007414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7">
        <w:rPr>
          <w:rFonts w:ascii="Times New Roman" w:hAnsi="Times New Roman" w:cs="Times New Roman"/>
          <w:sz w:val="28"/>
          <w:szCs w:val="28"/>
        </w:rPr>
        <w:t>На период с 20</w:t>
      </w:r>
      <w:r w:rsidR="00CC7859" w:rsidRPr="00D92F07">
        <w:rPr>
          <w:rFonts w:ascii="Times New Roman" w:hAnsi="Times New Roman" w:cs="Times New Roman"/>
          <w:sz w:val="28"/>
          <w:szCs w:val="28"/>
        </w:rPr>
        <w:t>20</w:t>
      </w:r>
      <w:r w:rsidRPr="00D92F07">
        <w:rPr>
          <w:rFonts w:ascii="Times New Roman" w:hAnsi="Times New Roman" w:cs="Times New Roman"/>
          <w:sz w:val="28"/>
          <w:szCs w:val="28"/>
        </w:rPr>
        <w:t xml:space="preserve"> до 202</w:t>
      </w:r>
      <w:r w:rsidR="007201D6" w:rsidRPr="00D92F07">
        <w:rPr>
          <w:rFonts w:ascii="Times New Roman" w:hAnsi="Times New Roman" w:cs="Times New Roman"/>
          <w:sz w:val="28"/>
          <w:szCs w:val="28"/>
        </w:rPr>
        <w:t>5</w:t>
      </w:r>
      <w:r w:rsidRPr="00D92F0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Pr="00D92F0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92F07">
        <w:rPr>
          <w:rFonts w:ascii="Times New Roman" w:hAnsi="Times New Roman" w:cs="Times New Roman"/>
          <w:sz w:val="28"/>
          <w:szCs w:val="28"/>
        </w:rPr>
        <w:t xml:space="preserve"> городского поселения планируется </w:t>
      </w:r>
      <w:proofErr w:type="gramStart"/>
      <w:r w:rsidRPr="00D92F07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D92F07">
        <w:rPr>
          <w:rFonts w:ascii="Times New Roman" w:hAnsi="Times New Roman" w:cs="Times New Roman"/>
          <w:sz w:val="28"/>
          <w:szCs w:val="28"/>
        </w:rPr>
        <w:t>.</w:t>
      </w:r>
    </w:p>
    <w:p w:rsidR="0074144D" w:rsidRPr="00DA1903" w:rsidRDefault="0074144D" w:rsidP="007414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4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D55A8" w:rsidRPr="007E0A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0A4F"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0D55A8" w:rsidRPr="007E0A4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55A8" w:rsidRPr="007E0A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приведена в приложении № 4 к бюджетному прогнозу</w:t>
      </w:r>
      <w:r w:rsidRPr="00DA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A8" w:rsidRPr="000D55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55A8" w:rsidRPr="000D55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D55A8">
        <w:rPr>
          <w:sz w:val="28"/>
          <w:szCs w:val="28"/>
        </w:rPr>
        <w:t xml:space="preserve"> </w:t>
      </w:r>
      <w:r w:rsidRPr="00DA1903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7201D6">
        <w:rPr>
          <w:rFonts w:ascii="Times New Roman" w:hAnsi="Times New Roman" w:cs="Times New Roman"/>
          <w:sz w:val="28"/>
          <w:szCs w:val="28"/>
        </w:rPr>
        <w:t>5</w:t>
      </w:r>
      <w:r w:rsidRPr="00DA1903">
        <w:rPr>
          <w:rFonts w:ascii="Times New Roman" w:hAnsi="Times New Roman" w:cs="Times New Roman"/>
          <w:sz w:val="28"/>
          <w:szCs w:val="28"/>
        </w:rPr>
        <w:t> года.</w:t>
      </w:r>
    </w:p>
    <w:p w:rsidR="0074144D" w:rsidRDefault="0074144D" w:rsidP="008F1F36">
      <w:pPr>
        <w:autoSpaceDE w:val="0"/>
        <w:autoSpaceDN w:val="0"/>
        <w:adjustRightInd w:val="0"/>
        <w:jc w:val="center"/>
        <w:sectPr w:rsidR="0074144D" w:rsidSect="007E0A4F">
          <w:pgSz w:w="11906" w:h="16838"/>
          <w:pgMar w:top="426" w:right="566" w:bottom="426" w:left="567" w:header="720" w:footer="720" w:gutter="0"/>
          <w:cols w:space="720"/>
          <w:docGrid w:linePitch="360"/>
        </w:sectPr>
      </w:pPr>
    </w:p>
    <w:p w:rsidR="00564D58" w:rsidRPr="00142279" w:rsidRDefault="0018364B" w:rsidP="0018364B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</w:t>
      </w:r>
      <w:r w:rsidR="00564D58" w:rsidRPr="00142279">
        <w:t>Приложение №</w:t>
      </w:r>
      <w:r w:rsidR="00564D58">
        <w:t>1</w:t>
      </w:r>
    </w:p>
    <w:p w:rsidR="00564D58" w:rsidRPr="00142279" w:rsidRDefault="00564D58" w:rsidP="0018364B">
      <w:pPr>
        <w:widowControl w:val="0"/>
        <w:autoSpaceDE w:val="0"/>
        <w:autoSpaceDN w:val="0"/>
        <w:adjustRightInd w:val="0"/>
        <w:ind w:left="6096"/>
        <w:jc w:val="both"/>
      </w:pPr>
      <w:r w:rsidRPr="00142279">
        <w:t>бюджетно</w:t>
      </w:r>
      <w:r w:rsidR="00FB4F8B"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 w:rsidR="0018364B">
        <w:t xml:space="preserve"> до 202</w:t>
      </w:r>
      <w:r w:rsidR="00A20604">
        <w:t>5</w:t>
      </w:r>
      <w:r w:rsidR="0018364B">
        <w:t xml:space="preserve"> года</w:t>
      </w:r>
    </w:p>
    <w:p w:rsidR="00380A67" w:rsidRDefault="00380A67" w:rsidP="002F34E8">
      <w:pPr>
        <w:ind w:left="990"/>
        <w:jc w:val="center"/>
        <w:rPr>
          <w:b/>
          <w:sz w:val="28"/>
          <w:szCs w:val="28"/>
        </w:rPr>
      </w:pPr>
    </w:p>
    <w:p w:rsidR="00380A67" w:rsidRDefault="00380A67" w:rsidP="002F34E8">
      <w:pPr>
        <w:ind w:left="990"/>
        <w:jc w:val="center"/>
        <w:rPr>
          <w:b/>
          <w:sz w:val="28"/>
          <w:szCs w:val="28"/>
        </w:rPr>
      </w:pPr>
    </w:p>
    <w:p w:rsidR="002F34E8" w:rsidRPr="00142279" w:rsidRDefault="002F34E8" w:rsidP="002F34E8">
      <w:pPr>
        <w:ind w:left="990"/>
        <w:jc w:val="center"/>
        <w:rPr>
          <w:b/>
          <w:sz w:val="28"/>
          <w:szCs w:val="28"/>
        </w:rPr>
      </w:pPr>
      <w:r w:rsidRPr="00142279">
        <w:rPr>
          <w:b/>
          <w:sz w:val="28"/>
          <w:szCs w:val="28"/>
        </w:rPr>
        <w:t>ОСНОВНЫЕ ПАРАМЕНТРЫ</w:t>
      </w:r>
    </w:p>
    <w:p w:rsidR="002F34E8" w:rsidRPr="00142279" w:rsidRDefault="002F34E8" w:rsidP="00E0221F">
      <w:pPr>
        <w:ind w:left="990"/>
        <w:jc w:val="center"/>
        <w:rPr>
          <w:sz w:val="28"/>
          <w:szCs w:val="28"/>
        </w:rPr>
      </w:pPr>
      <w:r w:rsidRPr="00142279">
        <w:rPr>
          <w:b/>
          <w:sz w:val="28"/>
          <w:szCs w:val="28"/>
        </w:rPr>
        <w:t xml:space="preserve">прогноза социально-экономического развития </w:t>
      </w:r>
      <w:r w:rsidR="00374CB9" w:rsidRPr="00142279">
        <w:rPr>
          <w:b/>
          <w:sz w:val="28"/>
          <w:szCs w:val="28"/>
        </w:rPr>
        <w:t>Шумячского городского поселения</w:t>
      </w:r>
      <w:r w:rsidRPr="00142279">
        <w:rPr>
          <w:b/>
          <w:sz w:val="28"/>
          <w:szCs w:val="28"/>
        </w:rPr>
        <w:t xml:space="preserve"> на долгосрочный период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1843"/>
        <w:gridCol w:w="1701"/>
        <w:gridCol w:w="1276"/>
        <w:gridCol w:w="1701"/>
        <w:gridCol w:w="1275"/>
        <w:gridCol w:w="1418"/>
        <w:gridCol w:w="1276"/>
      </w:tblGrid>
      <w:tr w:rsidR="008637C5" w:rsidRPr="00142279" w:rsidTr="00584461">
        <w:tc>
          <w:tcPr>
            <w:tcW w:w="4252" w:type="dxa"/>
            <w:vAlign w:val="center"/>
          </w:tcPr>
          <w:p w:rsidR="008637C5" w:rsidRPr="00142279" w:rsidRDefault="008637C5" w:rsidP="003B08F6">
            <w:pPr>
              <w:jc w:val="center"/>
              <w:rPr>
                <w:sz w:val="28"/>
                <w:szCs w:val="28"/>
              </w:rPr>
            </w:pPr>
            <w:r w:rsidRPr="00142279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8637C5" w:rsidRPr="00142279" w:rsidRDefault="008637C5" w:rsidP="003B08F6">
            <w:pPr>
              <w:jc w:val="center"/>
              <w:rPr>
                <w:sz w:val="28"/>
                <w:szCs w:val="28"/>
              </w:rPr>
            </w:pPr>
            <w:r w:rsidRPr="0014227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637C5" w:rsidRPr="00142279" w:rsidRDefault="006B1C6C" w:rsidP="00CC78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8637C5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6B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6B1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637C5" w:rsidRPr="008637C5" w:rsidRDefault="008637C5" w:rsidP="006B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8637C5" w:rsidRDefault="008637C5" w:rsidP="006B1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53EB8" w:rsidRPr="00374CB9" w:rsidTr="00402865">
        <w:tc>
          <w:tcPr>
            <w:tcW w:w="4252" w:type="dxa"/>
            <w:vAlign w:val="center"/>
          </w:tcPr>
          <w:p w:rsidR="00953EB8" w:rsidRPr="003714C4" w:rsidRDefault="00953EB8" w:rsidP="00055EE7">
            <w:pPr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843" w:type="dxa"/>
            <w:vAlign w:val="center"/>
          </w:tcPr>
          <w:p w:rsidR="00953EB8" w:rsidRPr="003714C4" w:rsidRDefault="00953EB8" w:rsidP="003B0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275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418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</w:tr>
      <w:tr w:rsidR="00953EB8" w:rsidRPr="00530843" w:rsidTr="00953EB8">
        <w:trPr>
          <w:trHeight w:val="632"/>
        </w:trPr>
        <w:tc>
          <w:tcPr>
            <w:tcW w:w="4252" w:type="dxa"/>
            <w:vAlign w:val="center"/>
          </w:tcPr>
          <w:p w:rsidR="00953EB8" w:rsidRPr="003714C4" w:rsidRDefault="00953EB8" w:rsidP="0005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оборота розничной торговли</w:t>
            </w:r>
          </w:p>
        </w:tc>
        <w:tc>
          <w:tcPr>
            <w:tcW w:w="1843" w:type="dxa"/>
            <w:vAlign w:val="center"/>
          </w:tcPr>
          <w:p w:rsidR="00953EB8" w:rsidRPr="003714C4" w:rsidRDefault="00953EB8" w:rsidP="0037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275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418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953EB8" w:rsidRPr="00374CB9" w:rsidTr="00953EB8">
        <w:tc>
          <w:tcPr>
            <w:tcW w:w="4252" w:type="dxa"/>
            <w:vAlign w:val="center"/>
          </w:tcPr>
          <w:p w:rsidR="00953EB8" w:rsidRPr="003714C4" w:rsidRDefault="00953EB8" w:rsidP="00937431">
            <w:pPr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843" w:type="dxa"/>
            <w:vAlign w:val="center"/>
          </w:tcPr>
          <w:p w:rsidR="00953EB8" w:rsidRPr="003714C4" w:rsidRDefault="00953EB8" w:rsidP="003B08F6">
            <w:pPr>
              <w:jc w:val="center"/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3 616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3 510</w:t>
            </w:r>
          </w:p>
        </w:tc>
        <w:tc>
          <w:tcPr>
            <w:tcW w:w="1701" w:type="dxa"/>
            <w:vAlign w:val="center"/>
          </w:tcPr>
          <w:p w:rsidR="00953EB8" w:rsidRPr="004304DB" w:rsidRDefault="00953EB8" w:rsidP="00953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</w:t>
            </w:r>
          </w:p>
        </w:tc>
        <w:tc>
          <w:tcPr>
            <w:tcW w:w="1275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</w:t>
            </w:r>
          </w:p>
        </w:tc>
        <w:tc>
          <w:tcPr>
            <w:tcW w:w="1418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</w:t>
            </w:r>
          </w:p>
        </w:tc>
        <w:tc>
          <w:tcPr>
            <w:tcW w:w="1276" w:type="dxa"/>
            <w:vAlign w:val="center"/>
          </w:tcPr>
          <w:p w:rsidR="00953EB8" w:rsidRPr="004304DB" w:rsidRDefault="00953EB8" w:rsidP="00402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</w:t>
            </w:r>
          </w:p>
        </w:tc>
      </w:tr>
    </w:tbl>
    <w:p w:rsidR="002F34E8" w:rsidRDefault="002F34E8">
      <w:pPr>
        <w:ind w:left="990"/>
        <w:rPr>
          <w:sz w:val="28"/>
          <w:szCs w:val="28"/>
        </w:rPr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380A67" w:rsidRDefault="00380A67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913AFF" w:rsidRDefault="00913AFF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913AFF" w:rsidRDefault="00913AFF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ED4D94" w:rsidRDefault="00ED4D94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ED4D94" w:rsidRDefault="00ED4D94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ED4D94" w:rsidRDefault="00ED4D94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913AFF" w:rsidRDefault="00913AFF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D155EE" w:rsidRDefault="00D155EE" w:rsidP="006236CB">
      <w:pPr>
        <w:widowControl w:val="0"/>
        <w:autoSpaceDE w:val="0"/>
        <w:autoSpaceDN w:val="0"/>
        <w:adjustRightInd w:val="0"/>
        <w:ind w:left="6237"/>
        <w:jc w:val="both"/>
      </w:pPr>
    </w:p>
    <w:p w:rsidR="006236CB" w:rsidRPr="00142279" w:rsidRDefault="006236CB" w:rsidP="0018364B">
      <w:pPr>
        <w:widowControl w:val="0"/>
        <w:autoSpaceDE w:val="0"/>
        <w:autoSpaceDN w:val="0"/>
        <w:adjustRightInd w:val="0"/>
        <w:ind w:left="5954"/>
        <w:jc w:val="both"/>
      </w:pPr>
      <w:r w:rsidRPr="00142279">
        <w:lastRenderedPageBreak/>
        <w:t>Приложение №2</w:t>
      </w:r>
    </w:p>
    <w:p w:rsidR="0018364B" w:rsidRPr="00142279" w:rsidRDefault="0018364B" w:rsidP="0018364B">
      <w:pPr>
        <w:widowControl w:val="0"/>
        <w:autoSpaceDE w:val="0"/>
        <w:autoSpaceDN w:val="0"/>
        <w:adjustRightInd w:val="0"/>
        <w:ind w:left="5954"/>
        <w:jc w:val="both"/>
      </w:pPr>
      <w:r w:rsidRPr="00142279">
        <w:t>бюджетно</w:t>
      </w:r>
      <w:r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>
        <w:t xml:space="preserve"> до 202</w:t>
      </w:r>
      <w:r w:rsidR="00FE2846">
        <w:t>5</w:t>
      </w:r>
      <w:r>
        <w:t xml:space="preserve"> года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503639">
        <w:rPr>
          <w:b/>
          <w:sz w:val="28"/>
          <w:szCs w:val="28"/>
        </w:rPr>
        <w:t xml:space="preserve">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доходов и расходов бюджета</w:t>
      </w:r>
      <w:r w:rsidRPr="007449E0">
        <w:rPr>
          <w:b/>
          <w:sz w:val="28"/>
          <w:szCs w:val="28"/>
        </w:rPr>
        <w:t xml:space="preserve"> </w:t>
      </w:r>
      <w:r w:rsidR="00374CB9">
        <w:rPr>
          <w:b/>
          <w:sz w:val="28"/>
          <w:szCs w:val="28"/>
        </w:rPr>
        <w:t xml:space="preserve">Шумячского городского поселения </w:t>
      </w:r>
      <w:r w:rsidRPr="007449E0">
        <w:rPr>
          <w:b/>
          <w:sz w:val="28"/>
          <w:szCs w:val="28"/>
        </w:rPr>
        <w:t>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  <w:gridCol w:w="1590"/>
        <w:gridCol w:w="1590"/>
        <w:gridCol w:w="1843"/>
        <w:gridCol w:w="1572"/>
        <w:gridCol w:w="1800"/>
        <w:gridCol w:w="2126"/>
      </w:tblGrid>
      <w:tr w:rsidR="00584461" w:rsidRPr="00F629E5" w:rsidTr="005E5D28"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461" w:rsidRPr="00142279" w:rsidRDefault="00584461" w:rsidP="002C2696">
            <w:pPr>
              <w:tabs>
                <w:tab w:val="left" w:pos="13359"/>
              </w:tabs>
              <w:ind w:right="34"/>
              <w:jc w:val="right"/>
              <w:rPr>
                <w:b/>
              </w:rPr>
            </w:pPr>
            <w:r w:rsidRPr="00142279">
              <w:t>(тыс.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4461" w:rsidRPr="00142279" w:rsidRDefault="00584461" w:rsidP="002C2696">
            <w:pPr>
              <w:ind w:right="34"/>
              <w:jc w:val="right"/>
            </w:pPr>
          </w:p>
        </w:tc>
      </w:tr>
      <w:tr w:rsidR="00584461" w:rsidTr="005E5D28">
        <w:trPr>
          <w:trHeight w:hRule="exact" w:val="785"/>
        </w:trPr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982147" w:rsidRDefault="00584461" w:rsidP="006236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FE2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8637C5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4461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C1E0B" w:rsidTr="005E5D28">
        <w:trPr>
          <w:trHeight w:hRule="exact" w:val="417"/>
        </w:trPr>
        <w:tc>
          <w:tcPr>
            <w:tcW w:w="5180" w:type="dxa"/>
            <w:shd w:val="clear" w:color="auto" w:fill="auto"/>
            <w:vAlign w:val="center"/>
          </w:tcPr>
          <w:p w:rsidR="00CC1E0B" w:rsidRPr="00553C6C" w:rsidRDefault="00CC1E0B" w:rsidP="00017AF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13 451,8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13 947,5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</w:tr>
      <w:tr w:rsidR="00CC1E0B" w:rsidTr="005E5D28">
        <w:trPr>
          <w:trHeight w:hRule="exact" w:val="423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E0B" w:rsidTr="005E5D28">
        <w:trPr>
          <w:trHeight w:hRule="exact" w:val="431"/>
        </w:trPr>
        <w:tc>
          <w:tcPr>
            <w:tcW w:w="5180" w:type="dxa"/>
            <w:shd w:val="clear" w:color="auto" w:fill="auto"/>
            <w:vAlign w:val="center"/>
          </w:tcPr>
          <w:p w:rsidR="00CC1E0B" w:rsidRPr="00553C6C" w:rsidRDefault="00CC1E0B" w:rsidP="00017AF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6 886,9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7 189,1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7 414,1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7 414,1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7 414,1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7 414,1</w:t>
            </w:r>
          </w:p>
        </w:tc>
      </w:tr>
      <w:tr w:rsidR="00CC1E0B" w:rsidTr="005E5D28">
        <w:trPr>
          <w:trHeight w:hRule="exact" w:val="409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E0B" w:rsidTr="005E5D28">
        <w:trPr>
          <w:trHeight w:hRule="exact" w:val="401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4 368,8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4 543,5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4 720,7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4 720,7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4 720,7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4 720,7</w:t>
            </w:r>
          </w:p>
        </w:tc>
      </w:tr>
      <w:tr w:rsidR="00CC1E0B" w:rsidTr="005E5D28">
        <w:trPr>
          <w:trHeight w:hRule="exact" w:val="436"/>
        </w:trPr>
        <w:tc>
          <w:tcPr>
            <w:tcW w:w="5180" w:type="dxa"/>
            <w:shd w:val="clear" w:color="auto" w:fill="auto"/>
            <w:vAlign w:val="center"/>
          </w:tcPr>
          <w:p w:rsidR="00CC1E0B" w:rsidRPr="00553C6C" w:rsidRDefault="00CC1E0B" w:rsidP="00017AF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126,0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128,0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128,0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128,0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128,0</w:t>
            </w:r>
          </w:p>
        </w:tc>
      </w:tr>
      <w:tr w:rsidR="00CC1E0B" w:rsidTr="005E5D28">
        <w:trPr>
          <w:trHeight w:hRule="exact" w:val="443"/>
        </w:trPr>
        <w:tc>
          <w:tcPr>
            <w:tcW w:w="5180" w:type="dxa"/>
            <w:shd w:val="clear" w:color="auto" w:fill="auto"/>
            <w:vAlign w:val="center"/>
          </w:tcPr>
          <w:p w:rsidR="00CC1E0B" w:rsidRPr="00553C6C" w:rsidRDefault="00CC1E0B" w:rsidP="00017AF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6 438,9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6 631,4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6 845,6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6 845,6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6 845,6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6 845,6</w:t>
            </w:r>
          </w:p>
        </w:tc>
      </w:tr>
      <w:tr w:rsidR="00CC1E0B" w:rsidTr="005E5D28">
        <w:trPr>
          <w:trHeight w:hRule="exact" w:val="263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E0B" w:rsidTr="00402865">
        <w:trPr>
          <w:trHeight w:hRule="exact" w:val="703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бюджетов других уровней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6 438,9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6 631,4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</w:tr>
      <w:tr w:rsidR="00CC1E0B" w:rsidTr="00402865">
        <w:trPr>
          <w:trHeight w:hRule="exact" w:val="294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E0B" w:rsidTr="00402865">
        <w:trPr>
          <w:trHeight w:hRule="exact" w:val="321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6 438,9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6 631,4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6 845,6</w:t>
            </w:r>
          </w:p>
        </w:tc>
      </w:tr>
      <w:tr w:rsidR="00CC1E0B" w:rsidTr="005E5D28">
        <w:trPr>
          <w:trHeight w:hRule="exact" w:val="457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1E0B" w:rsidTr="005E5D28">
        <w:trPr>
          <w:trHeight w:hRule="exact" w:val="293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1E0B" w:rsidTr="005E5D28">
        <w:trPr>
          <w:trHeight w:hRule="exact" w:val="469"/>
        </w:trPr>
        <w:tc>
          <w:tcPr>
            <w:tcW w:w="5180" w:type="dxa"/>
            <w:shd w:val="clear" w:color="auto" w:fill="auto"/>
            <w:vAlign w:val="center"/>
          </w:tcPr>
          <w:p w:rsidR="00CC1E0B" w:rsidRPr="00553C6C" w:rsidRDefault="00CC1E0B" w:rsidP="00017AF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13 451,8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13 947,5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</w:tr>
      <w:tr w:rsidR="00CC1E0B" w:rsidTr="005E5D28">
        <w:trPr>
          <w:trHeight w:hRule="exact" w:val="433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6C52F9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1E0B" w:rsidRPr="006C52F9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E0B" w:rsidTr="005E5D28">
        <w:trPr>
          <w:trHeight w:hRule="exact" w:val="409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AD53B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C1E0B" w:rsidTr="005E5D28">
        <w:trPr>
          <w:trHeight w:hRule="exact" w:val="680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13 428,5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13 923,5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E0B" w:rsidRPr="001966BB" w:rsidRDefault="00CC1E0B" w:rsidP="00822F6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14 362,7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14 362,7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14 362,7</w:t>
            </w:r>
          </w:p>
        </w:tc>
        <w:tc>
          <w:tcPr>
            <w:tcW w:w="2126" w:type="dxa"/>
            <w:vAlign w:val="center"/>
          </w:tcPr>
          <w:p w:rsidR="00CC1E0B" w:rsidRPr="001966BB" w:rsidRDefault="00CC1E0B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BB">
              <w:rPr>
                <w:rFonts w:ascii="Times New Roman" w:hAnsi="Times New Roman"/>
                <w:sz w:val="28"/>
                <w:szCs w:val="28"/>
              </w:rPr>
              <w:t>14 362,7</w:t>
            </w:r>
          </w:p>
        </w:tc>
      </w:tr>
      <w:tr w:rsidR="00CC1E0B" w:rsidTr="00402865">
        <w:trPr>
          <w:trHeight w:hRule="exact" w:val="465"/>
        </w:trPr>
        <w:tc>
          <w:tcPr>
            <w:tcW w:w="5180" w:type="dxa"/>
            <w:shd w:val="clear" w:color="auto" w:fill="auto"/>
            <w:vAlign w:val="center"/>
          </w:tcPr>
          <w:p w:rsidR="00CC1E0B" w:rsidRPr="00982147" w:rsidRDefault="00CC1E0B" w:rsidP="00017A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</w:t>
            </w:r>
            <w:proofErr w:type="spellStart"/>
            <w:r w:rsidRPr="0098214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CC1E0B" w:rsidRPr="003D3DB5" w:rsidRDefault="00CC1E0B" w:rsidP="00AD53B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  <w:shd w:val="clear" w:color="auto" w:fill="auto"/>
          </w:tcPr>
          <w:p w:rsidR="00CC1E0B" w:rsidRDefault="00CC1E0B" w:rsidP="001966BB">
            <w:pPr>
              <w:jc w:val="right"/>
            </w:pPr>
            <w:r w:rsidRPr="007424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C1E0B" w:rsidRDefault="00CC1E0B" w:rsidP="001966BB">
            <w:pPr>
              <w:jc w:val="right"/>
            </w:pPr>
            <w:r w:rsidRPr="007424FE"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auto"/>
          </w:tcPr>
          <w:p w:rsidR="00CC1E0B" w:rsidRDefault="00CC1E0B" w:rsidP="00402865">
            <w:pPr>
              <w:jc w:val="right"/>
            </w:pPr>
            <w:r w:rsidRPr="007424FE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CC1E0B" w:rsidRDefault="00CC1E0B" w:rsidP="00402865">
            <w:pPr>
              <w:jc w:val="right"/>
            </w:pPr>
            <w:r w:rsidRPr="007424F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CC1E0B" w:rsidRDefault="00CC1E0B" w:rsidP="00402865">
            <w:pPr>
              <w:jc w:val="right"/>
            </w:pPr>
            <w:r w:rsidRPr="007424FE">
              <w:rPr>
                <w:sz w:val="28"/>
                <w:szCs w:val="28"/>
              </w:rPr>
              <w:t>0,0</w:t>
            </w:r>
          </w:p>
        </w:tc>
      </w:tr>
    </w:tbl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2A7108" w:rsidRPr="00142279" w:rsidRDefault="002A7108" w:rsidP="002A7108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lastRenderedPageBreak/>
        <w:t>Приложение №3</w:t>
      </w:r>
    </w:p>
    <w:p w:rsidR="002A7108" w:rsidRPr="00142279" w:rsidRDefault="002A7108" w:rsidP="002A7108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t>бюджетно</w:t>
      </w:r>
      <w:r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>
        <w:t xml:space="preserve"> до 202</w:t>
      </w:r>
      <w:r w:rsidR="00FE2846">
        <w:t>5</w:t>
      </w:r>
      <w:r>
        <w:t xml:space="preserve"> года</w:t>
      </w:r>
    </w:p>
    <w:p w:rsidR="002A7108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ДАННЫЕ </w:t>
      </w:r>
    </w:p>
    <w:p w:rsidR="002A7108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о распределении бюджетных ассигнований по </w:t>
      </w:r>
      <w:r>
        <w:rPr>
          <w:b/>
          <w:sz w:val="28"/>
          <w:szCs w:val="28"/>
        </w:rPr>
        <w:t>муниципальным</w:t>
      </w:r>
      <w:r w:rsidRPr="00CE785B">
        <w:rPr>
          <w:b/>
          <w:sz w:val="28"/>
          <w:szCs w:val="28"/>
        </w:rPr>
        <w:t xml:space="preserve"> программам (на период их действия) </w:t>
      </w:r>
    </w:p>
    <w:p w:rsidR="002A7108" w:rsidRPr="007449E0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и </w:t>
      </w:r>
      <w:proofErr w:type="spellStart"/>
      <w:r w:rsidRPr="00CE785B">
        <w:rPr>
          <w:b/>
          <w:sz w:val="28"/>
          <w:szCs w:val="28"/>
        </w:rPr>
        <w:t>непрограммным</w:t>
      </w:r>
      <w:proofErr w:type="spellEnd"/>
      <w:r w:rsidRPr="00CE785B">
        <w:rPr>
          <w:b/>
          <w:sz w:val="28"/>
          <w:szCs w:val="28"/>
        </w:rPr>
        <w:t xml:space="preserve">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"/>
        <w:gridCol w:w="1773"/>
        <w:gridCol w:w="3396"/>
        <w:gridCol w:w="1686"/>
        <w:gridCol w:w="1476"/>
        <w:gridCol w:w="1983"/>
        <w:gridCol w:w="1583"/>
        <w:gridCol w:w="1855"/>
        <w:gridCol w:w="1812"/>
      </w:tblGrid>
      <w:tr w:rsidR="002A7108" w:rsidRPr="00F629E5" w:rsidTr="003D3DB5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108" w:rsidRPr="00142279" w:rsidRDefault="002A7108" w:rsidP="003D3DB5">
            <w:pPr>
              <w:jc w:val="right"/>
            </w:pPr>
          </w:p>
        </w:tc>
        <w:tc>
          <w:tcPr>
            <w:tcW w:w="13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108" w:rsidRPr="00142279" w:rsidRDefault="002A7108" w:rsidP="003D3DB5">
            <w:pPr>
              <w:jc w:val="right"/>
            </w:pPr>
            <w:r w:rsidRPr="00142279">
              <w:t>(тыс. рублей)</w:t>
            </w:r>
          </w:p>
        </w:tc>
      </w:tr>
      <w:tr w:rsidR="002A7108" w:rsidRPr="00344F18" w:rsidTr="003D3DB5">
        <w:trPr>
          <w:gridBefore w:val="1"/>
          <w:wBefore w:w="98" w:type="dxa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FE2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A7108" w:rsidRPr="008637C5" w:rsidRDefault="002A7108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812" w:type="dxa"/>
            <w:vAlign w:val="center"/>
          </w:tcPr>
          <w:p w:rsidR="002A7108" w:rsidRDefault="002A7108" w:rsidP="00FE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D550D4" w:rsidTr="003D3DB5">
        <w:trPr>
          <w:gridBefore w:val="1"/>
          <w:wBefore w:w="98" w:type="dxa"/>
          <w:trHeight w:val="373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D550D4" w:rsidRPr="00EC5DB9" w:rsidRDefault="00D550D4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550D4" w:rsidRPr="003D3DB5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13 451,8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50D4" w:rsidRPr="001966BB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13 947,5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550D4" w:rsidRPr="001966BB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50D4" w:rsidRPr="001966BB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550D4" w:rsidRPr="001966BB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  <w:tc>
          <w:tcPr>
            <w:tcW w:w="1812" w:type="dxa"/>
            <w:vAlign w:val="center"/>
          </w:tcPr>
          <w:p w:rsidR="00D550D4" w:rsidRPr="001966BB" w:rsidRDefault="00D550D4" w:rsidP="00402865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66BB">
              <w:rPr>
                <w:rFonts w:ascii="Times New Roman" w:hAnsi="Times New Roman"/>
                <w:b/>
                <w:sz w:val="28"/>
                <w:szCs w:val="28"/>
              </w:rPr>
              <w:t>14 387,7</w:t>
            </w:r>
          </w:p>
        </w:tc>
      </w:tr>
      <w:tr w:rsidR="002A7108" w:rsidTr="003D3DB5">
        <w:trPr>
          <w:gridBefore w:val="1"/>
          <w:wBefore w:w="98" w:type="dxa"/>
          <w:trHeight w:val="175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86" w:type="dxa"/>
            <w:shd w:val="clear" w:color="auto" w:fill="auto"/>
          </w:tcPr>
          <w:p w:rsidR="002A7108" w:rsidRPr="00E461A0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2A7108" w:rsidRPr="0074650D" w:rsidRDefault="002A7108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3" w:type="dxa"/>
            <w:shd w:val="clear" w:color="auto" w:fill="auto"/>
          </w:tcPr>
          <w:p w:rsidR="002A7108" w:rsidRPr="0074650D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83" w:type="dxa"/>
            <w:shd w:val="clear" w:color="auto" w:fill="auto"/>
          </w:tcPr>
          <w:p w:rsidR="002A7108" w:rsidRPr="0074650D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:rsidR="002A7108" w:rsidRPr="0074650D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2" w:type="dxa"/>
          </w:tcPr>
          <w:p w:rsidR="002A7108" w:rsidRPr="0074650D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A7108" w:rsidTr="003D3DB5">
        <w:trPr>
          <w:gridBefore w:val="1"/>
          <w:wBefore w:w="98" w:type="dxa"/>
          <w:trHeight w:val="567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86" w:type="dxa"/>
            <w:shd w:val="clear" w:color="auto" w:fill="auto"/>
          </w:tcPr>
          <w:p w:rsidR="002A7108" w:rsidRPr="00E461A0" w:rsidRDefault="0090281D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12 642,0</w:t>
            </w:r>
          </w:p>
        </w:tc>
        <w:tc>
          <w:tcPr>
            <w:tcW w:w="1476" w:type="dxa"/>
            <w:shd w:val="clear" w:color="auto" w:fill="auto"/>
          </w:tcPr>
          <w:p w:rsidR="002A7108" w:rsidRPr="00492671" w:rsidRDefault="0090281D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12 722,6</w:t>
            </w:r>
          </w:p>
        </w:tc>
        <w:tc>
          <w:tcPr>
            <w:tcW w:w="1983" w:type="dxa"/>
            <w:shd w:val="clear" w:color="auto" w:fill="auto"/>
          </w:tcPr>
          <w:p w:rsidR="002A7108" w:rsidRPr="00492671" w:rsidRDefault="0090281D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12 777,8</w:t>
            </w:r>
          </w:p>
        </w:tc>
        <w:tc>
          <w:tcPr>
            <w:tcW w:w="1583" w:type="dxa"/>
            <w:shd w:val="clear" w:color="auto" w:fill="auto"/>
          </w:tcPr>
          <w:p w:rsidR="002A7108" w:rsidRPr="0049267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55" w:type="dxa"/>
            <w:shd w:val="clear" w:color="auto" w:fill="auto"/>
          </w:tcPr>
          <w:p w:rsidR="002A7108" w:rsidRPr="00944F5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2" w:type="dxa"/>
          </w:tcPr>
          <w:p w:rsidR="002A7108" w:rsidRPr="00944F5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4F51" w:rsidTr="003D3DB5">
        <w:trPr>
          <w:gridBefore w:val="1"/>
          <w:wBefore w:w="98" w:type="dxa"/>
          <w:trHeight w:val="567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944F51" w:rsidRPr="00EC5DB9" w:rsidRDefault="00944F51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686" w:type="dxa"/>
            <w:shd w:val="clear" w:color="auto" w:fill="auto"/>
          </w:tcPr>
          <w:p w:rsidR="00944F51" w:rsidRPr="00E461A0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12 612,0</w:t>
            </w:r>
          </w:p>
        </w:tc>
        <w:tc>
          <w:tcPr>
            <w:tcW w:w="1476" w:type="dxa"/>
            <w:shd w:val="clear" w:color="auto" w:fill="auto"/>
          </w:tcPr>
          <w:p w:rsidR="00944F51" w:rsidRPr="0049267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12 692,6</w:t>
            </w:r>
          </w:p>
        </w:tc>
        <w:tc>
          <w:tcPr>
            <w:tcW w:w="1983" w:type="dxa"/>
            <w:shd w:val="clear" w:color="auto" w:fill="auto"/>
          </w:tcPr>
          <w:p w:rsidR="00944F51" w:rsidRPr="0049267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12 747,8</w:t>
            </w:r>
          </w:p>
        </w:tc>
        <w:tc>
          <w:tcPr>
            <w:tcW w:w="1583" w:type="dxa"/>
            <w:shd w:val="clear" w:color="auto" w:fill="auto"/>
          </w:tcPr>
          <w:p w:rsidR="00944F51" w:rsidRPr="0049267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55" w:type="dxa"/>
            <w:shd w:val="clear" w:color="auto" w:fill="auto"/>
          </w:tcPr>
          <w:p w:rsidR="00944F51" w:rsidRPr="00944F5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2" w:type="dxa"/>
          </w:tcPr>
          <w:p w:rsidR="00944F51" w:rsidRPr="00944F5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4F51" w:rsidTr="003D3DB5">
        <w:trPr>
          <w:gridBefore w:val="1"/>
          <w:wBefore w:w="98" w:type="dxa"/>
          <w:trHeight w:val="567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944F51" w:rsidRDefault="00944F51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280C13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территории поселка Шумячи </w:t>
            </w:r>
            <w:proofErr w:type="spellStart"/>
            <w:r w:rsidRPr="00280C1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280C1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944F51" w:rsidRPr="00E461A0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76" w:type="dxa"/>
            <w:shd w:val="clear" w:color="auto" w:fill="auto"/>
          </w:tcPr>
          <w:p w:rsidR="00944F5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83" w:type="dxa"/>
            <w:shd w:val="clear" w:color="auto" w:fill="auto"/>
          </w:tcPr>
          <w:p w:rsidR="00944F51" w:rsidRPr="00492671" w:rsidRDefault="00944F51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83" w:type="dxa"/>
            <w:shd w:val="clear" w:color="auto" w:fill="auto"/>
          </w:tcPr>
          <w:p w:rsidR="00944F51" w:rsidRPr="0049267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55" w:type="dxa"/>
            <w:shd w:val="clear" w:color="auto" w:fill="auto"/>
          </w:tcPr>
          <w:p w:rsidR="00944F51" w:rsidRPr="00944F5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2" w:type="dxa"/>
          </w:tcPr>
          <w:p w:rsidR="00944F51" w:rsidRPr="00944F51" w:rsidRDefault="00944F51" w:rsidP="0040286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23F" w:rsidTr="001E423F">
        <w:trPr>
          <w:gridBefore w:val="1"/>
          <w:wBefore w:w="98" w:type="dxa"/>
          <w:trHeight w:val="408"/>
        </w:trPr>
        <w:tc>
          <w:tcPr>
            <w:tcW w:w="5169" w:type="dxa"/>
            <w:gridSpan w:val="2"/>
            <w:shd w:val="clear" w:color="auto" w:fill="auto"/>
            <w:vAlign w:val="center"/>
          </w:tcPr>
          <w:p w:rsidR="001E423F" w:rsidRPr="00EC5DB9" w:rsidRDefault="001E423F" w:rsidP="003D3D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686" w:type="dxa"/>
            <w:shd w:val="clear" w:color="auto" w:fill="auto"/>
          </w:tcPr>
          <w:p w:rsidR="001E423F" w:rsidRPr="00E461A0" w:rsidRDefault="001E423F" w:rsidP="003D3DB5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809,2</w:t>
            </w:r>
          </w:p>
        </w:tc>
        <w:tc>
          <w:tcPr>
            <w:tcW w:w="1476" w:type="dxa"/>
            <w:shd w:val="clear" w:color="auto" w:fill="auto"/>
          </w:tcPr>
          <w:p w:rsidR="001E423F" w:rsidRPr="00492671" w:rsidRDefault="001E423F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874,8</w:t>
            </w:r>
          </w:p>
        </w:tc>
        <w:tc>
          <w:tcPr>
            <w:tcW w:w="1983" w:type="dxa"/>
            <w:shd w:val="clear" w:color="auto" w:fill="auto"/>
          </w:tcPr>
          <w:p w:rsidR="001E423F" w:rsidRPr="00492671" w:rsidRDefault="001E423F" w:rsidP="003D3DB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889,8</w:t>
            </w:r>
          </w:p>
        </w:tc>
        <w:tc>
          <w:tcPr>
            <w:tcW w:w="1583" w:type="dxa"/>
            <w:shd w:val="clear" w:color="auto" w:fill="auto"/>
          </w:tcPr>
          <w:p w:rsidR="001E423F" w:rsidRPr="001E423F" w:rsidRDefault="001E423F" w:rsidP="001E423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23F">
              <w:rPr>
                <w:rFonts w:ascii="Times New Roman" w:hAnsi="Times New Roman"/>
                <w:sz w:val="28"/>
                <w:szCs w:val="28"/>
              </w:rPr>
              <w:t>14 387,7</w:t>
            </w:r>
          </w:p>
        </w:tc>
        <w:tc>
          <w:tcPr>
            <w:tcW w:w="1855" w:type="dxa"/>
            <w:shd w:val="clear" w:color="auto" w:fill="auto"/>
          </w:tcPr>
          <w:p w:rsidR="001E423F" w:rsidRPr="001E423F" w:rsidRDefault="001E423F" w:rsidP="001E423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23F">
              <w:rPr>
                <w:rFonts w:ascii="Times New Roman" w:hAnsi="Times New Roman"/>
                <w:sz w:val="28"/>
                <w:szCs w:val="28"/>
              </w:rPr>
              <w:t>14 387,7</w:t>
            </w:r>
          </w:p>
        </w:tc>
        <w:tc>
          <w:tcPr>
            <w:tcW w:w="1812" w:type="dxa"/>
          </w:tcPr>
          <w:p w:rsidR="001E423F" w:rsidRPr="001E423F" w:rsidRDefault="001E423F" w:rsidP="001E423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23F">
              <w:rPr>
                <w:rFonts w:ascii="Times New Roman" w:hAnsi="Times New Roman"/>
                <w:sz w:val="28"/>
                <w:szCs w:val="28"/>
              </w:rPr>
              <w:t>14 387,7</w:t>
            </w:r>
          </w:p>
        </w:tc>
      </w:tr>
    </w:tbl>
    <w:p w:rsidR="00553C6C" w:rsidRPr="00142279" w:rsidRDefault="00553C6C" w:rsidP="00553C6C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t>Приложение №4</w:t>
      </w:r>
    </w:p>
    <w:p w:rsidR="0018364B" w:rsidRPr="00142279" w:rsidRDefault="0018364B" w:rsidP="0018364B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t>бюджетно</w:t>
      </w:r>
      <w:r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>
        <w:t xml:space="preserve"> до 202</w:t>
      </w:r>
      <w:r w:rsidR="00FE2846">
        <w:t>5</w:t>
      </w:r>
      <w:r>
        <w:t xml:space="preserve"> года</w:t>
      </w:r>
    </w:p>
    <w:p w:rsidR="00553C6C" w:rsidRDefault="00553C6C" w:rsidP="00553C6C">
      <w:pPr>
        <w:jc w:val="center"/>
        <w:rPr>
          <w:b/>
          <w:sz w:val="28"/>
          <w:szCs w:val="28"/>
        </w:rPr>
      </w:pPr>
      <w:r w:rsidRPr="009462B0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9462B0">
        <w:rPr>
          <w:b/>
          <w:sz w:val="28"/>
          <w:szCs w:val="28"/>
        </w:rPr>
        <w:t xml:space="preserve"> </w:t>
      </w:r>
    </w:p>
    <w:p w:rsidR="00553C6C" w:rsidRDefault="00553C6C" w:rsidP="001422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9462B0">
        <w:rPr>
          <w:b/>
          <w:sz w:val="28"/>
          <w:szCs w:val="28"/>
        </w:rPr>
        <w:t xml:space="preserve"> долга </w:t>
      </w:r>
      <w:r w:rsidR="00374CB9">
        <w:rPr>
          <w:b/>
          <w:sz w:val="28"/>
          <w:szCs w:val="28"/>
        </w:rPr>
        <w:t>Шумячского городского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559"/>
        <w:gridCol w:w="1276"/>
        <w:gridCol w:w="1276"/>
        <w:gridCol w:w="1559"/>
        <w:gridCol w:w="1418"/>
        <w:gridCol w:w="709"/>
        <w:gridCol w:w="850"/>
      </w:tblGrid>
      <w:tr w:rsidR="00CC06A2" w:rsidRPr="00F629E5" w:rsidTr="005E5D28">
        <w:trPr>
          <w:gridAfter w:val="1"/>
          <w:wAfter w:w="850" w:type="dxa"/>
        </w:trPr>
        <w:tc>
          <w:tcPr>
            <w:tcW w:w="14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6A2" w:rsidRPr="00142279" w:rsidRDefault="00F95D0B" w:rsidP="00CC06A2">
            <w:pPr>
              <w:ind w:right="176"/>
              <w:jc w:val="right"/>
            </w:pPr>
            <w:r>
              <w:t xml:space="preserve">   </w:t>
            </w:r>
            <w:r w:rsidR="00CA141B">
              <w:t xml:space="preserve">   </w:t>
            </w:r>
            <w:r w:rsidR="00CC06A2" w:rsidRPr="00142279">
              <w:t>(тыс. рублей)</w:t>
            </w:r>
          </w:p>
        </w:tc>
      </w:tr>
      <w:tr w:rsidR="00584461" w:rsidTr="005E5D28">
        <w:tc>
          <w:tcPr>
            <w:tcW w:w="7054" w:type="dxa"/>
            <w:vMerge w:val="restart"/>
            <w:shd w:val="clear" w:color="auto" w:fill="auto"/>
            <w:vAlign w:val="center"/>
          </w:tcPr>
          <w:p w:rsidR="00584461" w:rsidRPr="00982147" w:rsidRDefault="00584461" w:rsidP="004A18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647" w:type="dxa"/>
            <w:gridSpan w:val="7"/>
          </w:tcPr>
          <w:p w:rsidR="00584461" w:rsidRPr="00982147" w:rsidRDefault="00584461" w:rsidP="004A18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584461" w:rsidTr="007666E7">
        <w:trPr>
          <w:trHeight w:val="227"/>
        </w:trPr>
        <w:tc>
          <w:tcPr>
            <w:tcW w:w="7054" w:type="dxa"/>
            <w:vMerge/>
            <w:shd w:val="clear" w:color="auto" w:fill="auto"/>
            <w:vAlign w:val="center"/>
          </w:tcPr>
          <w:p w:rsidR="00584461" w:rsidRPr="00982147" w:rsidRDefault="00584461" w:rsidP="004A18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FE2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A141B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141B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84461" w:rsidRPr="008637C5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gridSpan w:val="2"/>
            <w:vAlign w:val="center"/>
          </w:tcPr>
          <w:p w:rsidR="00584461" w:rsidRDefault="00584461" w:rsidP="00FE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E232B" w:rsidTr="007666E7">
        <w:trPr>
          <w:trHeight w:hRule="exact" w:val="567"/>
        </w:trPr>
        <w:tc>
          <w:tcPr>
            <w:tcW w:w="7054" w:type="dxa"/>
            <w:shd w:val="clear" w:color="auto" w:fill="auto"/>
            <w:vAlign w:val="center"/>
          </w:tcPr>
          <w:p w:rsidR="00EE232B" w:rsidRPr="007666E7" w:rsidRDefault="00EE232B" w:rsidP="009374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666E7">
              <w:rPr>
                <w:rFonts w:ascii="Times New Roman" w:hAnsi="Times New Roman"/>
                <w:sz w:val="26"/>
                <w:szCs w:val="26"/>
              </w:rPr>
              <w:t xml:space="preserve">Объем муниципального долга </w:t>
            </w:r>
            <w:proofErr w:type="spellStart"/>
            <w:r w:rsidRPr="007666E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7666E7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на конец соответствующего финансового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32B" w:rsidRPr="00982147" w:rsidRDefault="00EE232B" w:rsidP="002C10A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</w:tr>
      <w:tr w:rsidR="00EE232B" w:rsidTr="005E5D28">
        <w:trPr>
          <w:trHeight w:hRule="exact" w:val="294"/>
        </w:trPr>
        <w:tc>
          <w:tcPr>
            <w:tcW w:w="7054" w:type="dxa"/>
            <w:shd w:val="clear" w:color="auto" w:fill="auto"/>
            <w:vAlign w:val="center"/>
          </w:tcPr>
          <w:p w:rsidR="00EE232B" w:rsidRPr="007666E7" w:rsidRDefault="00EE232B" w:rsidP="004A183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666E7">
              <w:rPr>
                <w:rFonts w:ascii="Times New Roman" w:hAnsi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32B" w:rsidRDefault="00EE232B" w:rsidP="002C10A1">
            <w:pPr>
              <w:jc w:val="right"/>
            </w:pPr>
            <w:r w:rsidRPr="00972C4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</w:tr>
      <w:tr w:rsidR="00EE232B" w:rsidTr="005E5D28">
        <w:trPr>
          <w:trHeight w:hRule="exact" w:val="407"/>
        </w:trPr>
        <w:tc>
          <w:tcPr>
            <w:tcW w:w="7054" w:type="dxa"/>
            <w:shd w:val="clear" w:color="auto" w:fill="auto"/>
            <w:vAlign w:val="center"/>
          </w:tcPr>
          <w:p w:rsidR="00EE232B" w:rsidRPr="007666E7" w:rsidRDefault="00EE232B" w:rsidP="004A183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666E7">
              <w:rPr>
                <w:rFonts w:ascii="Times New Roman" w:hAnsi="Times New Roman"/>
                <w:sz w:val="26"/>
                <w:szCs w:val="26"/>
              </w:rPr>
              <w:t>кредиты от других бюджетов бюджетной системы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32B" w:rsidRDefault="00EE232B" w:rsidP="002C10A1">
            <w:pPr>
              <w:jc w:val="right"/>
            </w:pPr>
            <w:r w:rsidRPr="00972C4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232B" w:rsidRDefault="00EE232B" w:rsidP="002C10A1">
            <w:pPr>
              <w:jc w:val="right"/>
            </w:pPr>
            <w:r w:rsidRPr="007910FC">
              <w:rPr>
                <w:sz w:val="28"/>
                <w:szCs w:val="28"/>
              </w:rPr>
              <w:t>0,0</w:t>
            </w:r>
          </w:p>
        </w:tc>
      </w:tr>
    </w:tbl>
    <w:p w:rsidR="00553C6C" w:rsidRDefault="00553C6C" w:rsidP="007666E7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sectPr w:rsidR="00553C6C" w:rsidSect="007666E7">
      <w:pgSz w:w="16838" w:h="11906" w:orient="landscape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07C79"/>
    <w:rsid w:val="000022CB"/>
    <w:rsid w:val="00017AF9"/>
    <w:rsid w:val="00055EE7"/>
    <w:rsid w:val="000605B2"/>
    <w:rsid w:val="000624F0"/>
    <w:rsid w:val="00071038"/>
    <w:rsid w:val="00081AE9"/>
    <w:rsid w:val="00094ABD"/>
    <w:rsid w:val="000A19A1"/>
    <w:rsid w:val="000D55A8"/>
    <w:rsid w:val="000D7ADA"/>
    <w:rsid w:val="000E48C4"/>
    <w:rsid w:val="00122D44"/>
    <w:rsid w:val="00131DCF"/>
    <w:rsid w:val="001363AC"/>
    <w:rsid w:val="00142279"/>
    <w:rsid w:val="00165AB6"/>
    <w:rsid w:val="0017314A"/>
    <w:rsid w:val="0018364B"/>
    <w:rsid w:val="00183C62"/>
    <w:rsid w:val="001860B6"/>
    <w:rsid w:val="001966BB"/>
    <w:rsid w:val="001C61EC"/>
    <w:rsid w:val="001D205A"/>
    <w:rsid w:val="001E423F"/>
    <w:rsid w:val="002052C1"/>
    <w:rsid w:val="002522B4"/>
    <w:rsid w:val="002548D4"/>
    <w:rsid w:val="00277F1E"/>
    <w:rsid w:val="00281DEA"/>
    <w:rsid w:val="00284F3E"/>
    <w:rsid w:val="002A1E1E"/>
    <w:rsid w:val="002A4D77"/>
    <w:rsid w:val="002A7108"/>
    <w:rsid w:val="002C10A1"/>
    <w:rsid w:val="002C2696"/>
    <w:rsid w:val="002C289C"/>
    <w:rsid w:val="002E227B"/>
    <w:rsid w:val="002E6992"/>
    <w:rsid w:val="002F27B6"/>
    <w:rsid w:val="002F34E8"/>
    <w:rsid w:val="002F4550"/>
    <w:rsid w:val="003037DD"/>
    <w:rsid w:val="00305146"/>
    <w:rsid w:val="00306521"/>
    <w:rsid w:val="003336A9"/>
    <w:rsid w:val="003714C4"/>
    <w:rsid w:val="003730CE"/>
    <w:rsid w:val="00374CB9"/>
    <w:rsid w:val="00380A67"/>
    <w:rsid w:val="003A674A"/>
    <w:rsid w:val="003B08F6"/>
    <w:rsid w:val="003B361D"/>
    <w:rsid w:val="003D3DB5"/>
    <w:rsid w:val="00401533"/>
    <w:rsid w:val="00402865"/>
    <w:rsid w:val="00402EB0"/>
    <w:rsid w:val="00403751"/>
    <w:rsid w:val="00413516"/>
    <w:rsid w:val="004173AA"/>
    <w:rsid w:val="00422D01"/>
    <w:rsid w:val="004304DB"/>
    <w:rsid w:val="004432D1"/>
    <w:rsid w:val="00467349"/>
    <w:rsid w:val="0048234A"/>
    <w:rsid w:val="004A183A"/>
    <w:rsid w:val="004B3FCF"/>
    <w:rsid w:val="0050518F"/>
    <w:rsid w:val="0052175D"/>
    <w:rsid w:val="00530843"/>
    <w:rsid w:val="00553C6C"/>
    <w:rsid w:val="00564D58"/>
    <w:rsid w:val="00567266"/>
    <w:rsid w:val="005751EA"/>
    <w:rsid w:val="00584461"/>
    <w:rsid w:val="00584872"/>
    <w:rsid w:val="005A35FD"/>
    <w:rsid w:val="005B779A"/>
    <w:rsid w:val="005C3CD6"/>
    <w:rsid w:val="005D479C"/>
    <w:rsid w:val="005D7DE9"/>
    <w:rsid w:val="005E039E"/>
    <w:rsid w:val="005E315C"/>
    <w:rsid w:val="005E353E"/>
    <w:rsid w:val="005E5D28"/>
    <w:rsid w:val="005F085A"/>
    <w:rsid w:val="005F6EBD"/>
    <w:rsid w:val="0060162D"/>
    <w:rsid w:val="006023E6"/>
    <w:rsid w:val="006236CB"/>
    <w:rsid w:val="00633861"/>
    <w:rsid w:val="006407A8"/>
    <w:rsid w:val="006414E5"/>
    <w:rsid w:val="00651C85"/>
    <w:rsid w:val="006618F1"/>
    <w:rsid w:val="006641F8"/>
    <w:rsid w:val="00664A16"/>
    <w:rsid w:val="00674D9B"/>
    <w:rsid w:val="0068623F"/>
    <w:rsid w:val="006938FB"/>
    <w:rsid w:val="00696B90"/>
    <w:rsid w:val="0069764E"/>
    <w:rsid w:val="006A2E21"/>
    <w:rsid w:val="006B0E7C"/>
    <w:rsid w:val="006B1C6C"/>
    <w:rsid w:val="006B3E38"/>
    <w:rsid w:val="006C52F9"/>
    <w:rsid w:val="006C6BEC"/>
    <w:rsid w:val="006C7BA0"/>
    <w:rsid w:val="006C7C86"/>
    <w:rsid w:val="006E09D4"/>
    <w:rsid w:val="006E45B3"/>
    <w:rsid w:val="006F56B4"/>
    <w:rsid w:val="0070053B"/>
    <w:rsid w:val="00707C79"/>
    <w:rsid w:val="007163E5"/>
    <w:rsid w:val="007201D6"/>
    <w:rsid w:val="00731811"/>
    <w:rsid w:val="00735FAE"/>
    <w:rsid w:val="0074144D"/>
    <w:rsid w:val="007432FA"/>
    <w:rsid w:val="0074650D"/>
    <w:rsid w:val="00750CDE"/>
    <w:rsid w:val="007515BA"/>
    <w:rsid w:val="00754F12"/>
    <w:rsid w:val="007666E7"/>
    <w:rsid w:val="00777F8F"/>
    <w:rsid w:val="007B30DD"/>
    <w:rsid w:val="007C6CF3"/>
    <w:rsid w:val="007C7B5B"/>
    <w:rsid w:val="007E0A4F"/>
    <w:rsid w:val="007E4233"/>
    <w:rsid w:val="007E65C2"/>
    <w:rsid w:val="00822F64"/>
    <w:rsid w:val="00836544"/>
    <w:rsid w:val="008455AA"/>
    <w:rsid w:val="0085129C"/>
    <w:rsid w:val="00857CBD"/>
    <w:rsid w:val="00861396"/>
    <w:rsid w:val="008637C5"/>
    <w:rsid w:val="00882806"/>
    <w:rsid w:val="008968E2"/>
    <w:rsid w:val="008B328E"/>
    <w:rsid w:val="008C4F1F"/>
    <w:rsid w:val="008D09DE"/>
    <w:rsid w:val="008E270F"/>
    <w:rsid w:val="008E4529"/>
    <w:rsid w:val="008F1F36"/>
    <w:rsid w:val="008F3ED5"/>
    <w:rsid w:val="0090281D"/>
    <w:rsid w:val="00903008"/>
    <w:rsid w:val="00904990"/>
    <w:rsid w:val="00913AFF"/>
    <w:rsid w:val="00914A1F"/>
    <w:rsid w:val="00937431"/>
    <w:rsid w:val="00942620"/>
    <w:rsid w:val="00944F51"/>
    <w:rsid w:val="00953EB8"/>
    <w:rsid w:val="00963290"/>
    <w:rsid w:val="009663F0"/>
    <w:rsid w:val="00974221"/>
    <w:rsid w:val="00985EDF"/>
    <w:rsid w:val="009A74E7"/>
    <w:rsid w:val="009C0556"/>
    <w:rsid w:val="009C4BC9"/>
    <w:rsid w:val="009F070B"/>
    <w:rsid w:val="009F1E52"/>
    <w:rsid w:val="009F73CA"/>
    <w:rsid w:val="00A06354"/>
    <w:rsid w:val="00A14119"/>
    <w:rsid w:val="00A166BA"/>
    <w:rsid w:val="00A20604"/>
    <w:rsid w:val="00A22F1B"/>
    <w:rsid w:val="00A37CEB"/>
    <w:rsid w:val="00A449BC"/>
    <w:rsid w:val="00A57325"/>
    <w:rsid w:val="00A70200"/>
    <w:rsid w:val="00A85575"/>
    <w:rsid w:val="00AA2F1B"/>
    <w:rsid w:val="00AC33C1"/>
    <w:rsid w:val="00AC5912"/>
    <w:rsid w:val="00AD187B"/>
    <w:rsid w:val="00AD48B6"/>
    <w:rsid w:val="00AD528E"/>
    <w:rsid w:val="00AD53BF"/>
    <w:rsid w:val="00B007B6"/>
    <w:rsid w:val="00B14E65"/>
    <w:rsid w:val="00B15789"/>
    <w:rsid w:val="00B263FB"/>
    <w:rsid w:val="00B308FC"/>
    <w:rsid w:val="00B32539"/>
    <w:rsid w:val="00B35DDA"/>
    <w:rsid w:val="00B35F10"/>
    <w:rsid w:val="00B46EF6"/>
    <w:rsid w:val="00B576BC"/>
    <w:rsid w:val="00B62166"/>
    <w:rsid w:val="00B63CBC"/>
    <w:rsid w:val="00B7174E"/>
    <w:rsid w:val="00BA7633"/>
    <w:rsid w:val="00BC3533"/>
    <w:rsid w:val="00BD534E"/>
    <w:rsid w:val="00BD785C"/>
    <w:rsid w:val="00C22C9F"/>
    <w:rsid w:val="00C7051A"/>
    <w:rsid w:val="00C864B9"/>
    <w:rsid w:val="00C939F4"/>
    <w:rsid w:val="00C956DB"/>
    <w:rsid w:val="00CA141B"/>
    <w:rsid w:val="00CC06A2"/>
    <w:rsid w:val="00CC1E0B"/>
    <w:rsid w:val="00CC621F"/>
    <w:rsid w:val="00CC7859"/>
    <w:rsid w:val="00CD33B5"/>
    <w:rsid w:val="00D05D9F"/>
    <w:rsid w:val="00D05EC7"/>
    <w:rsid w:val="00D05F1C"/>
    <w:rsid w:val="00D155EE"/>
    <w:rsid w:val="00D209BB"/>
    <w:rsid w:val="00D218C2"/>
    <w:rsid w:val="00D23B40"/>
    <w:rsid w:val="00D41267"/>
    <w:rsid w:val="00D505A6"/>
    <w:rsid w:val="00D52A3D"/>
    <w:rsid w:val="00D550D4"/>
    <w:rsid w:val="00D645A2"/>
    <w:rsid w:val="00D65703"/>
    <w:rsid w:val="00D73BE4"/>
    <w:rsid w:val="00D779B7"/>
    <w:rsid w:val="00D82ABC"/>
    <w:rsid w:val="00D92F07"/>
    <w:rsid w:val="00DA0253"/>
    <w:rsid w:val="00DC1677"/>
    <w:rsid w:val="00DD5AC4"/>
    <w:rsid w:val="00DF77D4"/>
    <w:rsid w:val="00E0221F"/>
    <w:rsid w:val="00E12638"/>
    <w:rsid w:val="00E22FAE"/>
    <w:rsid w:val="00E45012"/>
    <w:rsid w:val="00E57AFD"/>
    <w:rsid w:val="00E72933"/>
    <w:rsid w:val="00E84A21"/>
    <w:rsid w:val="00EC011C"/>
    <w:rsid w:val="00EC7CCB"/>
    <w:rsid w:val="00ED4D94"/>
    <w:rsid w:val="00ED506D"/>
    <w:rsid w:val="00EE232B"/>
    <w:rsid w:val="00EE5EA6"/>
    <w:rsid w:val="00F015EA"/>
    <w:rsid w:val="00F33100"/>
    <w:rsid w:val="00F33FFC"/>
    <w:rsid w:val="00F505D1"/>
    <w:rsid w:val="00F526A0"/>
    <w:rsid w:val="00F618C3"/>
    <w:rsid w:val="00F81A0D"/>
    <w:rsid w:val="00F8647F"/>
    <w:rsid w:val="00F95D0B"/>
    <w:rsid w:val="00F9647A"/>
    <w:rsid w:val="00FA4347"/>
    <w:rsid w:val="00FB4EC1"/>
    <w:rsid w:val="00FB4F8B"/>
    <w:rsid w:val="00FB7ADD"/>
    <w:rsid w:val="00FD2419"/>
    <w:rsid w:val="00FE1B7F"/>
    <w:rsid w:val="00FE2846"/>
    <w:rsid w:val="00FE67DE"/>
    <w:rsid w:val="00FF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5B2"/>
  </w:style>
  <w:style w:type="character" w:customStyle="1" w:styleId="WW-Absatz-Standardschriftart">
    <w:name w:val="WW-Absatz-Standardschriftart"/>
    <w:rsid w:val="000605B2"/>
  </w:style>
  <w:style w:type="character" w:customStyle="1" w:styleId="WW-Absatz-Standardschriftart1">
    <w:name w:val="WW-Absatz-Standardschriftart1"/>
    <w:rsid w:val="000605B2"/>
  </w:style>
  <w:style w:type="character" w:customStyle="1" w:styleId="WW-Absatz-Standardschriftart11">
    <w:name w:val="WW-Absatz-Standardschriftart11"/>
    <w:rsid w:val="000605B2"/>
  </w:style>
  <w:style w:type="character" w:customStyle="1" w:styleId="WW-Absatz-Standardschriftart111">
    <w:name w:val="WW-Absatz-Standardschriftart111"/>
    <w:rsid w:val="000605B2"/>
  </w:style>
  <w:style w:type="character" w:customStyle="1" w:styleId="WW-Absatz-Standardschriftart1111">
    <w:name w:val="WW-Absatz-Standardschriftart1111"/>
    <w:rsid w:val="000605B2"/>
  </w:style>
  <w:style w:type="character" w:customStyle="1" w:styleId="WW-Absatz-Standardschriftart11111">
    <w:name w:val="WW-Absatz-Standardschriftart11111"/>
    <w:rsid w:val="000605B2"/>
  </w:style>
  <w:style w:type="character" w:customStyle="1" w:styleId="WW-Absatz-Standardschriftart111111">
    <w:name w:val="WW-Absatz-Standardschriftart111111"/>
    <w:rsid w:val="000605B2"/>
  </w:style>
  <w:style w:type="character" w:customStyle="1" w:styleId="WW-Absatz-Standardschriftart1111111">
    <w:name w:val="WW-Absatz-Standardschriftart1111111"/>
    <w:rsid w:val="000605B2"/>
  </w:style>
  <w:style w:type="character" w:customStyle="1" w:styleId="WW-Absatz-Standardschriftart11111111">
    <w:name w:val="WW-Absatz-Standardschriftart11111111"/>
    <w:rsid w:val="000605B2"/>
  </w:style>
  <w:style w:type="character" w:customStyle="1" w:styleId="WW-Absatz-Standardschriftart111111111">
    <w:name w:val="WW-Absatz-Standardschriftart111111111"/>
    <w:rsid w:val="000605B2"/>
  </w:style>
  <w:style w:type="character" w:customStyle="1" w:styleId="WW-Absatz-Standardschriftart1111111111">
    <w:name w:val="WW-Absatz-Standardschriftart1111111111"/>
    <w:rsid w:val="000605B2"/>
  </w:style>
  <w:style w:type="character" w:customStyle="1" w:styleId="WW-Absatz-Standardschriftart11111111111">
    <w:name w:val="WW-Absatz-Standardschriftart11111111111"/>
    <w:rsid w:val="000605B2"/>
  </w:style>
  <w:style w:type="character" w:customStyle="1" w:styleId="2">
    <w:name w:val="Основной шрифт абзаца2"/>
    <w:rsid w:val="000605B2"/>
  </w:style>
  <w:style w:type="character" w:customStyle="1" w:styleId="1">
    <w:name w:val="Основной шрифт абзаца1"/>
    <w:rsid w:val="000605B2"/>
  </w:style>
  <w:style w:type="paragraph" w:customStyle="1" w:styleId="a3">
    <w:name w:val="Заголовок"/>
    <w:basedOn w:val="a"/>
    <w:next w:val="a4"/>
    <w:rsid w:val="000605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605B2"/>
    <w:pPr>
      <w:spacing w:after="120"/>
    </w:pPr>
  </w:style>
  <w:style w:type="paragraph" w:styleId="a5">
    <w:name w:val="List"/>
    <w:basedOn w:val="a4"/>
    <w:rsid w:val="000605B2"/>
    <w:rPr>
      <w:rFonts w:ascii="Arial" w:hAnsi="Arial" w:cs="Tahoma"/>
    </w:rPr>
  </w:style>
  <w:style w:type="paragraph" w:customStyle="1" w:styleId="20">
    <w:name w:val="Название2"/>
    <w:basedOn w:val="a"/>
    <w:rsid w:val="000605B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605B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605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605B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605B2"/>
    <w:pPr>
      <w:suppressAutoHyphens w:val="0"/>
      <w:ind w:right="506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605B2"/>
    <w:pPr>
      <w:suppressAutoHyphens w:val="0"/>
    </w:pPr>
    <w:rPr>
      <w:sz w:val="28"/>
      <w:szCs w:val="20"/>
    </w:rPr>
  </w:style>
  <w:style w:type="paragraph" w:customStyle="1" w:styleId="a6">
    <w:name w:val="Содержимое таблицы"/>
    <w:basedOn w:val="a"/>
    <w:rsid w:val="000605B2"/>
    <w:pPr>
      <w:suppressLineNumbers/>
    </w:pPr>
  </w:style>
  <w:style w:type="paragraph" w:customStyle="1" w:styleId="a7">
    <w:name w:val="Заголовок таблицы"/>
    <w:basedOn w:val="a6"/>
    <w:rsid w:val="000605B2"/>
    <w:pPr>
      <w:jc w:val="center"/>
    </w:pPr>
    <w:rPr>
      <w:b/>
      <w:bCs/>
    </w:rPr>
  </w:style>
  <w:style w:type="paragraph" w:styleId="a8">
    <w:name w:val="No Spacing"/>
    <w:link w:val="a9"/>
    <w:uiPriority w:val="99"/>
    <w:qFormat/>
    <w:rsid w:val="005E039E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2F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74144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8E27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E270F"/>
    <w:rPr>
      <w:sz w:val="24"/>
      <w:szCs w:val="24"/>
      <w:lang w:eastAsia="ar-SA"/>
    </w:rPr>
  </w:style>
  <w:style w:type="paragraph" w:customStyle="1" w:styleId="p5">
    <w:name w:val="p5"/>
    <w:basedOn w:val="a"/>
    <w:rsid w:val="00651C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51C85"/>
  </w:style>
  <w:style w:type="character" w:customStyle="1" w:styleId="a9">
    <w:name w:val="Без интервала Знак"/>
    <w:link w:val="a8"/>
    <w:uiPriority w:val="99"/>
    <w:locked/>
    <w:rsid w:val="006618F1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F81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48DE-7A94-4402-BCAB-4255712C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Шумячского района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nina</dc:creator>
  <cp:keywords/>
  <dc:description/>
  <cp:lastModifiedBy>Алексеева</cp:lastModifiedBy>
  <cp:revision>41</cp:revision>
  <cp:lastPrinted>2016-11-30T12:36:00Z</cp:lastPrinted>
  <dcterms:created xsi:type="dcterms:W3CDTF">2019-08-07T13:36:00Z</dcterms:created>
  <dcterms:modified xsi:type="dcterms:W3CDTF">2019-11-11T07:27:00Z</dcterms:modified>
</cp:coreProperties>
</file>