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F3" w:rsidRDefault="003701F3" w:rsidP="003701F3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19050" t="0" r="9525" b="0"/>
            <wp:docPr id="3" name="Рисунок 3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1F3" w:rsidRDefault="003701F3" w:rsidP="003701F3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3701F3" w:rsidRDefault="003701F3" w:rsidP="003701F3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3701F3" w:rsidRDefault="003701F3" w:rsidP="003701F3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3701F3" w:rsidRDefault="003701F3" w:rsidP="003701F3">
      <w:pPr>
        <w:pStyle w:val="21"/>
        <w:jc w:val="both"/>
      </w:pPr>
    </w:p>
    <w:p w:rsidR="003701F3" w:rsidRPr="00217291" w:rsidRDefault="003701F3" w:rsidP="003701F3">
      <w:pPr>
        <w:pStyle w:val="3"/>
        <w:jc w:val="center"/>
        <w:rPr>
          <w:color w:val="auto"/>
          <w:sz w:val="28"/>
          <w:szCs w:val="28"/>
        </w:rPr>
      </w:pPr>
      <w:r w:rsidRPr="00217291">
        <w:rPr>
          <w:color w:val="auto"/>
          <w:sz w:val="28"/>
          <w:szCs w:val="28"/>
        </w:rPr>
        <w:t>ПРИКАЗ</w:t>
      </w:r>
      <w:r w:rsidR="0027750D" w:rsidRPr="00217291">
        <w:rPr>
          <w:color w:val="auto"/>
          <w:sz w:val="28"/>
          <w:szCs w:val="28"/>
        </w:rPr>
        <w:t xml:space="preserve"> №</w:t>
      </w:r>
      <w:r w:rsidR="00505DC5" w:rsidRPr="00217291">
        <w:rPr>
          <w:color w:val="auto"/>
          <w:sz w:val="28"/>
          <w:szCs w:val="28"/>
        </w:rPr>
        <w:t>45</w:t>
      </w:r>
    </w:p>
    <w:p w:rsidR="003701F3" w:rsidRDefault="003701F3" w:rsidP="003701F3">
      <w:pPr>
        <w:jc w:val="center"/>
      </w:pPr>
    </w:p>
    <w:p w:rsidR="003701F3" w:rsidRDefault="003701F3" w:rsidP="003701F3">
      <w:r>
        <w:t>От</w:t>
      </w:r>
      <w:r w:rsidR="00505DC5">
        <w:t xml:space="preserve"> 27.09.2017 г.</w:t>
      </w:r>
      <w:r>
        <w:t xml:space="preserve"> № </w:t>
      </w:r>
      <w:r w:rsidR="00505DC5">
        <w:t>4</w:t>
      </w:r>
      <w:r w:rsidR="00A47640">
        <w:t>5</w:t>
      </w:r>
    </w:p>
    <w:p w:rsidR="008775DB" w:rsidRDefault="008775DB" w:rsidP="006E6338">
      <w:pPr>
        <w:pStyle w:val="ConsPlusTitle"/>
        <w:widowControl/>
        <w:jc w:val="both"/>
        <w:rPr>
          <w:sz w:val="28"/>
          <w:szCs w:val="28"/>
        </w:rPr>
      </w:pPr>
    </w:p>
    <w:p w:rsidR="005A2FBA" w:rsidRPr="00041373" w:rsidRDefault="00041373" w:rsidP="005A2FBA">
      <w:pPr>
        <w:pStyle w:val="ConsNormal"/>
        <w:widowControl/>
        <w:ind w:right="62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</w:t>
      </w:r>
      <w:r w:rsidR="003701F3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образования «</w:t>
      </w:r>
      <w:proofErr w:type="spellStart"/>
      <w:r w:rsidR="003701F3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3701F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133A32">
        <w:rPr>
          <w:rFonts w:ascii="Times New Roman" w:hAnsi="Times New Roman" w:cs="Times New Roman"/>
          <w:sz w:val="28"/>
          <w:szCs w:val="28"/>
        </w:rPr>
        <w:t xml:space="preserve"> от </w:t>
      </w:r>
      <w:r w:rsidR="000666F4">
        <w:rPr>
          <w:rFonts w:ascii="Times New Roman" w:hAnsi="Times New Roman" w:cs="Times New Roman"/>
          <w:sz w:val="28"/>
          <w:szCs w:val="28"/>
        </w:rPr>
        <w:t>02.04.2015</w:t>
      </w:r>
      <w:r w:rsidR="00133A32">
        <w:rPr>
          <w:rFonts w:ascii="Times New Roman" w:hAnsi="Times New Roman" w:cs="Times New Roman"/>
          <w:sz w:val="28"/>
          <w:szCs w:val="28"/>
        </w:rPr>
        <w:t xml:space="preserve"> № </w:t>
      </w:r>
      <w:r w:rsidR="000666F4">
        <w:rPr>
          <w:rFonts w:ascii="Times New Roman" w:hAnsi="Times New Roman" w:cs="Times New Roman"/>
          <w:sz w:val="28"/>
          <w:szCs w:val="28"/>
        </w:rPr>
        <w:t>8</w:t>
      </w:r>
    </w:p>
    <w:p w:rsidR="008775DB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6F4" w:rsidRDefault="000666F4" w:rsidP="00066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приказ Финансового управления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02.04.2015 №</w:t>
      </w:r>
      <w:r w:rsidRPr="0081508C">
        <w:rPr>
          <w:sz w:val="28"/>
          <w:szCs w:val="28"/>
        </w:rPr>
        <w:t xml:space="preserve"> </w:t>
      </w:r>
      <w:r>
        <w:rPr>
          <w:sz w:val="28"/>
          <w:szCs w:val="28"/>
        </w:rPr>
        <w:t>8 «Об утверждении Методических указаний по применению правил санкционирования оплаты денежных обязательств получателей средств местного бюджета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администраторов источников финансирования дефицита местного бюджета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расходов муниципальных бюджетных учреждений, источником финансового обеспечения которых являются субсидии на иные</w:t>
      </w:r>
      <w:proofErr w:type="gramEnd"/>
      <w:r>
        <w:rPr>
          <w:sz w:val="28"/>
          <w:szCs w:val="28"/>
        </w:rPr>
        <w:t xml:space="preserve"> цели</w:t>
      </w:r>
      <w:r>
        <w:rPr>
          <w:b/>
          <w:sz w:val="28"/>
          <w:szCs w:val="28"/>
        </w:rPr>
        <w:t xml:space="preserve"> </w:t>
      </w:r>
      <w:r w:rsidRPr="00EB64A5">
        <w:rPr>
          <w:sz w:val="28"/>
          <w:szCs w:val="28"/>
        </w:rPr>
        <w:t>и</w:t>
      </w:r>
      <w:r w:rsidR="00A47640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Технологического регламента работы отдела по казначейскому исполнению бюджета Финансового управления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области» (в редакции приказа от 28.12.2015 №37) следующие изменения:</w:t>
      </w:r>
    </w:p>
    <w:p w:rsidR="000666F4" w:rsidRDefault="000666F4" w:rsidP="00066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66F4" w:rsidRDefault="000666F4" w:rsidP="000666F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2F6D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приложение № 1 к настоящему приказу:</w:t>
      </w:r>
    </w:p>
    <w:p w:rsidR="000666F4" w:rsidRDefault="000666F4" w:rsidP="00066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C2A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 пункте 3:</w:t>
      </w:r>
    </w:p>
    <w:p w:rsidR="000666F4" w:rsidRDefault="000666F4" w:rsidP="00066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C2A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 подпункте</w:t>
      </w:r>
      <w:r w:rsidRPr="007F240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слова «, Положением ЦБ РФ от 23.06.1998 № 36-П «О межрегиональных электронных расчетах, осуществляемых через расчетную сеть Банка России» исключить;</w:t>
      </w:r>
    </w:p>
    <w:p w:rsidR="000666F4" w:rsidRDefault="000666F4" w:rsidP="00066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C2A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 подпункте </w:t>
      </w:r>
      <w:r w:rsidRPr="007F240F">
        <w:rPr>
          <w:sz w:val="28"/>
          <w:szCs w:val="28"/>
        </w:rPr>
        <w:t>2</w:t>
      </w:r>
      <w:r>
        <w:rPr>
          <w:sz w:val="28"/>
          <w:szCs w:val="28"/>
        </w:rPr>
        <w:t xml:space="preserve"> после слов «электрической энергии» дополнить словами </w:t>
      </w:r>
      <w:r w:rsidRPr="00BE253A">
        <w:rPr>
          <w:sz w:val="28"/>
          <w:szCs w:val="28"/>
        </w:rPr>
        <w:t xml:space="preserve">         </w:t>
      </w:r>
      <w:r>
        <w:rPr>
          <w:sz w:val="28"/>
          <w:szCs w:val="28"/>
        </w:rPr>
        <w:t>«, тепловой энергии, природного газа, холодной воды, услуги водоотведения»;</w:t>
      </w:r>
    </w:p>
    <w:p w:rsidR="000666F4" w:rsidRDefault="000666F4" w:rsidP="00066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B7B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в подпункте </w:t>
      </w:r>
      <w:r w:rsidRPr="000666F4">
        <w:rPr>
          <w:sz w:val="28"/>
          <w:szCs w:val="28"/>
        </w:rPr>
        <w:t>3</w:t>
      </w:r>
      <w:r>
        <w:rPr>
          <w:sz w:val="28"/>
          <w:szCs w:val="28"/>
        </w:rPr>
        <w:t>:</w:t>
      </w:r>
    </w:p>
    <w:p w:rsidR="000666F4" w:rsidRPr="00782B7B" w:rsidRDefault="000666F4" w:rsidP="00066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B7B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строку 1 правила</w:t>
      </w:r>
      <w:r w:rsidRPr="00782B7B">
        <w:rPr>
          <w:sz w:val="28"/>
          <w:szCs w:val="28"/>
        </w:rPr>
        <w:t xml:space="preserve"> 3 «Оплата расходов по служебным командировкам лиц, (при безналичном и наличном способе оплаты)» исключить;</w:t>
      </w:r>
    </w:p>
    <w:p w:rsidR="008262A7" w:rsidRDefault="000666F4" w:rsidP="00066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24A">
        <w:rPr>
          <w:b/>
          <w:sz w:val="28"/>
          <w:szCs w:val="28"/>
        </w:rPr>
        <w:t xml:space="preserve">- </w:t>
      </w:r>
      <w:r w:rsidRPr="00782B7B">
        <w:rPr>
          <w:sz w:val="28"/>
          <w:szCs w:val="28"/>
        </w:rPr>
        <w:t xml:space="preserve"> правил</w:t>
      </w:r>
      <w:r w:rsidR="008262A7">
        <w:rPr>
          <w:sz w:val="28"/>
          <w:szCs w:val="28"/>
        </w:rPr>
        <w:t>а</w:t>
      </w:r>
      <w:r w:rsidRPr="00782B7B">
        <w:rPr>
          <w:sz w:val="28"/>
          <w:szCs w:val="28"/>
        </w:rPr>
        <w:t xml:space="preserve"> 10</w:t>
      </w:r>
      <w:r w:rsidR="008262A7">
        <w:rPr>
          <w:sz w:val="28"/>
          <w:szCs w:val="28"/>
        </w:rPr>
        <w:t xml:space="preserve"> изложить в следующей редакции:</w:t>
      </w:r>
    </w:p>
    <w:p w:rsidR="000666F4" w:rsidRPr="00782B7B" w:rsidRDefault="008262A7" w:rsidP="00066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«10.</w:t>
      </w:r>
      <w:r w:rsidR="000666F4" w:rsidRPr="00782B7B">
        <w:rPr>
          <w:sz w:val="28"/>
          <w:szCs w:val="28"/>
        </w:rPr>
        <w:t xml:space="preserve"> «Оплата </w:t>
      </w:r>
      <w:r w:rsidR="00C3593C">
        <w:rPr>
          <w:sz w:val="28"/>
          <w:szCs w:val="28"/>
        </w:rPr>
        <w:t>муниципальных</w:t>
      </w:r>
      <w:r w:rsidR="000666F4" w:rsidRPr="00782B7B">
        <w:rPr>
          <w:sz w:val="28"/>
          <w:szCs w:val="28"/>
        </w:rPr>
        <w:t xml:space="preserve"> контрактов (договоров) </w:t>
      </w:r>
      <w:r w:rsidR="00FA5B52">
        <w:rPr>
          <w:sz w:val="28"/>
          <w:szCs w:val="28"/>
        </w:rPr>
        <w:t>в рамках</w:t>
      </w:r>
      <w:r w:rsidR="000666F4" w:rsidRPr="00782B7B">
        <w:rPr>
          <w:sz w:val="28"/>
          <w:szCs w:val="28"/>
        </w:rPr>
        <w:t xml:space="preserve"> бюджетных инвестиций в объекты капитального строительства</w:t>
      </w:r>
      <w:r w:rsidR="00C3593C">
        <w:rPr>
          <w:sz w:val="28"/>
          <w:szCs w:val="28"/>
        </w:rPr>
        <w:t xml:space="preserve"> (реконструкции)</w:t>
      </w:r>
      <w:proofErr w:type="gramStart"/>
      <w:r w:rsidR="000666F4" w:rsidRPr="00782B7B">
        <w:rPr>
          <w:sz w:val="28"/>
          <w:szCs w:val="28"/>
        </w:rPr>
        <w:t>,</w:t>
      </w:r>
      <w:r w:rsidR="00FF749A">
        <w:rPr>
          <w:sz w:val="28"/>
          <w:szCs w:val="28"/>
        </w:rPr>
        <w:t>с</w:t>
      </w:r>
      <w:proofErr w:type="gramEnd"/>
      <w:r w:rsidR="00FF749A">
        <w:rPr>
          <w:sz w:val="28"/>
          <w:szCs w:val="28"/>
        </w:rPr>
        <w:t xml:space="preserve">убсидий бюджетным учреждениям на осуществление капитальных вложений в объекты капитального строительства </w:t>
      </w:r>
      <w:r w:rsidR="00C3593C">
        <w:rPr>
          <w:sz w:val="28"/>
          <w:szCs w:val="28"/>
        </w:rPr>
        <w:t>осуществляемые в соответствии с муниципальной адресной инв</w:t>
      </w:r>
      <w:r w:rsidR="003D00CF">
        <w:rPr>
          <w:sz w:val="28"/>
          <w:szCs w:val="28"/>
        </w:rPr>
        <w:t>е</w:t>
      </w:r>
      <w:r w:rsidR="00C3593C">
        <w:rPr>
          <w:sz w:val="28"/>
          <w:szCs w:val="28"/>
        </w:rPr>
        <w:t>стиционной программой</w:t>
      </w:r>
      <w:r w:rsidR="000666F4" w:rsidRPr="00782B7B">
        <w:rPr>
          <w:sz w:val="28"/>
          <w:szCs w:val="28"/>
        </w:rPr>
        <w:t xml:space="preserve"> </w:t>
      </w:r>
      <w:r w:rsidR="00C3593C">
        <w:rPr>
          <w:sz w:val="28"/>
          <w:szCs w:val="28"/>
        </w:rPr>
        <w:t xml:space="preserve"> утверждаемой на текущий финансовый год постановлением Администрации муниципального образования «</w:t>
      </w:r>
      <w:proofErr w:type="spellStart"/>
      <w:r w:rsidR="00C3593C">
        <w:rPr>
          <w:sz w:val="28"/>
          <w:szCs w:val="28"/>
        </w:rPr>
        <w:t>Шумячский</w:t>
      </w:r>
      <w:proofErr w:type="spellEnd"/>
      <w:r w:rsidR="00C3593C">
        <w:rPr>
          <w:sz w:val="28"/>
          <w:szCs w:val="28"/>
        </w:rPr>
        <w:t xml:space="preserve"> район» Смоленской области, а также оплаты муниципальных контрактов (договоров)</w:t>
      </w:r>
      <w:r w:rsidR="003D00CF">
        <w:rPr>
          <w:sz w:val="28"/>
          <w:szCs w:val="28"/>
        </w:rPr>
        <w:t xml:space="preserve"> на текущий и капитальный ремонт зданий, сооружений на сумму</w:t>
      </w:r>
      <w:r w:rsidR="00C3593C">
        <w:rPr>
          <w:sz w:val="28"/>
          <w:szCs w:val="28"/>
        </w:rPr>
        <w:t xml:space="preserve"> </w:t>
      </w:r>
      <w:r w:rsidR="000666F4" w:rsidRPr="00782B7B">
        <w:rPr>
          <w:sz w:val="28"/>
          <w:szCs w:val="28"/>
        </w:rPr>
        <w:t>свыше 100,0 тыс. руб. (при безналичном расчете)»:</w:t>
      </w:r>
    </w:p>
    <w:p w:rsidR="000666F4" w:rsidRPr="00FC0C2A" w:rsidRDefault="000666F4" w:rsidP="00066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C2A">
        <w:rPr>
          <w:b/>
          <w:sz w:val="28"/>
          <w:szCs w:val="28"/>
        </w:rPr>
        <w:t xml:space="preserve">- </w:t>
      </w:r>
      <w:r w:rsidRPr="00FC0C2A">
        <w:rPr>
          <w:sz w:val="28"/>
          <w:szCs w:val="28"/>
        </w:rPr>
        <w:t>в графе 3 строки 3:</w:t>
      </w:r>
    </w:p>
    <w:p w:rsidR="000666F4" w:rsidRDefault="000666F4" w:rsidP="00066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C2A">
        <w:rPr>
          <w:b/>
          <w:sz w:val="28"/>
          <w:szCs w:val="28"/>
        </w:rPr>
        <w:t>-</w:t>
      </w:r>
      <w:r w:rsidRPr="00FC0C2A">
        <w:rPr>
          <w:sz w:val="28"/>
          <w:szCs w:val="28"/>
        </w:rPr>
        <w:t xml:space="preserve"> в пункте 1 слова «с заполнением обязательных реквизитов, предусмотренных его формой»</w:t>
      </w:r>
      <w:r>
        <w:rPr>
          <w:sz w:val="28"/>
          <w:szCs w:val="28"/>
        </w:rPr>
        <w:t xml:space="preserve"> исключить;</w:t>
      </w:r>
    </w:p>
    <w:p w:rsidR="000666F4" w:rsidRDefault="000666F4" w:rsidP="00066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C2A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абзац второй пункта 3 изложить в следующей редакции:</w:t>
      </w:r>
    </w:p>
    <w:p w:rsidR="000666F4" w:rsidRDefault="000666F4" w:rsidP="00066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гербовой печати бюджетополучателя (бюджетного учреждения), подписи, расшифровки подписи руководителя</w:t>
      </w:r>
      <w:r w:rsidRPr="007C630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бюджетополучателя (бюджетного учреждения) (его заместителя)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666F4" w:rsidRDefault="000666F4" w:rsidP="00066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C2A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пункт 4 изложить в следующей редакции:</w:t>
      </w:r>
    </w:p>
    <w:p w:rsidR="000666F4" w:rsidRDefault="000666F4" w:rsidP="00066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Сумма, указанная в</w:t>
      </w:r>
      <w:r w:rsidRPr="007C6308">
        <w:rPr>
          <w:sz w:val="28"/>
          <w:szCs w:val="28"/>
        </w:rPr>
        <w:t xml:space="preserve"> </w:t>
      </w:r>
      <w:r w:rsidR="008262A7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контракте (договоре) не должна быть меньше суммы, указанной в платежном поручении</w:t>
      </w:r>
      <w:proofErr w:type="gramStart"/>
      <w:r>
        <w:rPr>
          <w:sz w:val="28"/>
          <w:szCs w:val="28"/>
        </w:rPr>
        <w:t>.»;</w:t>
      </w:r>
      <w:proofErr w:type="gramEnd"/>
    </w:p>
    <w:p w:rsidR="000666F4" w:rsidRPr="00FC0C2A" w:rsidRDefault="000666F4" w:rsidP="00066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C2A">
        <w:rPr>
          <w:b/>
          <w:sz w:val="28"/>
          <w:szCs w:val="28"/>
        </w:rPr>
        <w:t xml:space="preserve">- </w:t>
      </w:r>
      <w:r w:rsidRPr="00FC0C2A">
        <w:rPr>
          <w:sz w:val="28"/>
          <w:szCs w:val="28"/>
        </w:rPr>
        <w:t>в графе 3 строки 4:</w:t>
      </w:r>
    </w:p>
    <w:p w:rsidR="000666F4" w:rsidRPr="00FC0C2A" w:rsidRDefault="000666F4" w:rsidP="00066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C2A">
        <w:rPr>
          <w:b/>
          <w:sz w:val="28"/>
          <w:szCs w:val="28"/>
        </w:rPr>
        <w:t>-</w:t>
      </w:r>
      <w:r w:rsidRPr="00FC0C2A">
        <w:rPr>
          <w:sz w:val="28"/>
          <w:szCs w:val="28"/>
        </w:rPr>
        <w:t xml:space="preserve"> в пункте 1 слова «с заполнением обязательных реквизитов, предусмотренных ее формой» исключить;</w:t>
      </w:r>
    </w:p>
    <w:p w:rsidR="000666F4" w:rsidRDefault="000666F4" w:rsidP="00066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C2A">
        <w:rPr>
          <w:b/>
          <w:sz w:val="28"/>
          <w:szCs w:val="28"/>
        </w:rPr>
        <w:t xml:space="preserve">-  </w:t>
      </w:r>
      <w:r w:rsidRPr="00FC0C2A">
        <w:rPr>
          <w:sz w:val="28"/>
          <w:szCs w:val="28"/>
        </w:rPr>
        <w:t>пункт 4 изложить в следующей редакции</w:t>
      </w:r>
      <w:r>
        <w:rPr>
          <w:sz w:val="28"/>
          <w:szCs w:val="28"/>
        </w:rPr>
        <w:t>:</w:t>
      </w:r>
    </w:p>
    <w:p w:rsidR="000666F4" w:rsidRDefault="000666F4" w:rsidP="00066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Сумма, указанная в</w:t>
      </w:r>
      <w:r w:rsidRPr="007C6308">
        <w:rPr>
          <w:sz w:val="28"/>
          <w:szCs w:val="28"/>
        </w:rPr>
        <w:t xml:space="preserve"> </w:t>
      </w:r>
      <w:r w:rsidR="008262A7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контракте (договоре) не должна быть меньше суммы, указанной в платежном поручении</w:t>
      </w:r>
      <w:proofErr w:type="gramStart"/>
      <w:r>
        <w:rPr>
          <w:sz w:val="28"/>
          <w:szCs w:val="28"/>
        </w:rPr>
        <w:t>.»;</w:t>
      </w:r>
      <w:proofErr w:type="gramEnd"/>
    </w:p>
    <w:p w:rsidR="000666F4" w:rsidRDefault="000666F4" w:rsidP="000666F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A5282">
        <w:rPr>
          <w:b/>
          <w:sz w:val="28"/>
          <w:szCs w:val="28"/>
        </w:rPr>
        <w:t xml:space="preserve">- </w:t>
      </w:r>
      <w:r w:rsidRPr="00FC0C2A">
        <w:rPr>
          <w:sz w:val="28"/>
          <w:szCs w:val="28"/>
        </w:rPr>
        <w:t>в графе 3 строки 5:</w:t>
      </w:r>
    </w:p>
    <w:p w:rsidR="000666F4" w:rsidRDefault="000666F4" w:rsidP="00066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282">
        <w:rPr>
          <w:b/>
          <w:sz w:val="28"/>
          <w:szCs w:val="28"/>
        </w:rPr>
        <w:t xml:space="preserve">- </w:t>
      </w:r>
      <w:r w:rsidRPr="001A5282">
        <w:rPr>
          <w:sz w:val="28"/>
          <w:szCs w:val="28"/>
        </w:rPr>
        <w:t>в пункте 2:</w:t>
      </w:r>
    </w:p>
    <w:p w:rsidR="000666F4" w:rsidRDefault="000666F4" w:rsidP="00066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282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абзац первый изложить в следующей редакции:</w:t>
      </w:r>
    </w:p>
    <w:p w:rsidR="000666F4" w:rsidRPr="001A5282" w:rsidRDefault="000666F4" w:rsidP="00066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Наличие на акте о приемке выполненных работ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;</w:t>
      </w:r>
    </w:p>
    <w:p w:rsidR="000666F4" w:rsidRDefault="000666F4" w:rsidP="00066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282">
        <w:rPr>
          <w:b/>
          <w:sz w:val="28"/>
          <w:szCs w:val="28"/>
        </w:rPr>
        <w:t>-</w:t>
      </w:r>
      <w:r w:rsidRPr="001A5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A5282">
        <w:rPr>
          <w:sz w:val="28"/>
          <w:szCs w:val="28"/>
        </w:rPr>
        <w:t>абзац</w:t>
      </w:r>
      <w:r>
        <w:rPr>
          <w:sz w:val="28"/>
          <w:szCs w:val="28"/>
        </w:rPr>
        <w:t>е втором слова «ОГКУ «УКС Смоленской области»» заменить словами «бюджетополучателя (бюджетного учреждения)»;</w:t>
      </w:r>
    </w:p>
    <w:p w:rsidR="000666F4" w:rsidRDefault="000666F4" w:rsidP="00066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C2A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пункт 3 исключить;</w:t>
      </w:r>
    </w:p>
    <w:p w:rsidR="000666F4" w:rsidRPr="00FC0C2A" w:rsidRDefault="000666F4" w:rsidP="00066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03B">
        <w:rPr>
          <w:b/>
          <w:sz w:val="28"/>
          <w:szCs w:val="28"/>
        </w:rPr>
        <w:t xml:space="preserve">- </w:t>
      </w:r>
      <w:r w:rsidRPr="00FC0C2A">
        <w:rPr>
          <w:sz w:val="28"/>
          <w:szCs w:val="28"/>
        </w:rPr>
        <w:t>в графе 3 строки 6:</w:t>
      </w:r>
    </w:p>
    <w:p w:rsidR="000666F4" w:rsidRDefault="000666F4" w:rsidP="00066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03B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 пункте 2:</w:t>
      </w:r>
    </w:p>
    <w:p w:rsidR="000666F4" w:rsidRDefault="000666F4" w:rsidP="00066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282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абзац первый изложить в следующей редакции:</w:t>
      </w:r>
    </w:p>
    <w:p w:rsidR="000666F4" w:rsidRPr="001A5282" w:rsidRDefault="000666F4" w:rsidP="00066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Наличие на справке о стоимости выполненных работ и затрат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;</w:t>
      </w:r>
    </w:p>
    <w:p w:rsidR="000666F4" w:rsidRDefault="000666F4" w:rsidP="00066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282">
        <w:rPr>
          <w:b/>
          <w:sz w:val="28"/>
          <w:szCs w:val="28"/>
        </w:rPr>
        <w:t>-</w:t>
      </w:r>
      <w:r w:rsidRPr="001A5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A5282">
        <w:rPr>
          <w:sz w:val="28"/>
          <w:szCs w:val="28"/>
        </w:rPr>
        <w:t>абзац</w:t>
      </w:r>
      <w:r>
        <w:rPr>
          <w:sz w:val="28"/>
          <w:szCs w:val="28"/>
        </w:rPr>
        <w:t>е втором слова «ОГКУ «УКС Смоленской области»» заменить словами «бюджетополучателя (бюджетного</w:t>
      </w:r>
      <w:r w:rsidR="003D00CF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)»;</w:t>
      </w:r>
    </w:p>
    <w:p w:rsidR="000666F4" w:rsidRDefault="000666F4" w:rsidP="00066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3 исключить;</w:t>
      </w:r>
    </w:p>
    <w:p w:rsidR="000666F4" w:rsidRPr="00B759C2" w:rsidRDefault="000666F4" w:rsidP="00066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9C2">
        <w:rPr>
          <w:b/>
          <w:sz w:val="28"/>
          <w:szCs w:val="28"/>
        </w:rPr>
        <w:t>-</w:t>
      </w:r>
      <w:r w:rsidRPr="00B759C2">
        <w:rPr>
          <w:sz w:val="28"/>
          <w:szCs w:val="28"/>
        </w:rPr>
        <w:t xml:space="preserve"> в правиле 12 «Оплата </w:t>
      </w:r>
      <w:r w:rsidR="003D00CF">
        <w:rPr>
          <w:sz w:val="28"/>
          <w:szCs w:val="28"/>
        </w:rPr>
        <w:t>муниципальных</w:t>
      </w:r>
      <w:r w:rsidRPr="00B759C2">
        <w:rPr>
          <w:sz w:val="28"/>
          <w:szCs w:val="28"/>
        </w:rPr>
        <w:t xml:space="preserve"> контрактов (договоров) на строительство, модернизацию, ремонт и содержание автомобильных дорого общего пользования, содержание и ремонт дорожных сооружений (при безналичном расчете)»:</w:t>
      </w:r>
    </w:p>
    <w:p w:rsidR="000666F4" w:rsidRDefault="000666F4" w:rsidP="00066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C2A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 пункте 1 графы 3 строки 2 слова «с заполнением обязательных реквизитов, предусмотренных ее формой» исключить;</w:t>
      </w:r>
    </w:p>
    <w:p w:rsidR="000666F4" w:rsidRDefault="000666F4" w:rsidP="00066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C2A">
        <w:rPr>
          <w:b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пункт 4 графы 3 строки 2 изложить в следующей редакции:</w:t>
      </w:r>
    </w:p>
    <w:p w:rsidR="000666F4" w:rsidRDefault="000666F4" w:rsidP="00066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Сумма, указанная в </w:t>
      </w:r>
      <w:r w:rsidR="003D00CF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контракте (договоре)</w:t>
      </w:r>
      <w:r w:rsidRPr="005403A9">
        <w:rPr>
          <w:sz w:val="28"/>
          <w:szCs w:val="28"/>
        </w:rPr>
        <w:t xml:space="preserve"> </w:t>
      </w:r>
      <w:r>
        <w:rPr>
          <w:sz w:val="28"/>
          <w:szCs w:val="28"/>
        </w:rPr>
        <w:t>не должна быть меньше суммы, указанной в платежном поручении</w:t>
      </w:r>
      <w:proofErr w:type="gramStart"/>
      <w:r>
        <w:rPr>
          <w:sz w:val="28"/>
          <w:szCs w:val="28"/>
        </w:rPr>
        <w:t>.»;</w:t>
      </w:r>
      <w:proofErr w:type="gramEnd"/>
    </w:p>
    <w:p w:rsidR="000666F4" w:rsidRDefault="000666F4" w:rsidP="00066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2 графы 3 строки </w:t>
      </w:r>
      <w:r w:rsidRPr="00C60999">
        <w:rPr>
          <w:sz w:val="28"/>
          <w:szCs w:val="28"/>
        </w:rPr>
        <w:t xml:space="preserve">1  правила 13 «Оплата денежных обязательств, связанных с погашением за счет средств </w:t>
      </w:r>
      <w:r w:rsidR="003D00CF">
        <w:rPr>
          <w:sz w:val="28"/>
          <w:szCs w:val="28"/>
        </w:rPr>
        <w:t>местного</w:t>
      </w:r>
      <w:r w:rsidRPr="00C60999">
        <w:rPr>
          <w:sz w:val="28"/>
          <w:szCs w:val="28"/>
        </w:rPr>
        <w:t xml:space="preserve"> бюджета кредитов, </w:t>
      </w:r>
      <w:r w:rsidR="003D00CF">
        <w:rPr>
          <w:sz w:val="28"/>
          <w:szCs w:val="28"/>
        </w:rPr>
        <w:t>полученных от кредитных организаций</w:t>
      </w:r>
      <w:r w:rsidRPr="00C60999">
        <w:rPr>
          <w:sz w:val="28"/>
          <w:szCs w:val="28"/>
        </w:rPr>
        <w:t xml:space="preserve"> (при безналичном расчете)»</w:t>
      </w:r>
      <w:r w:rsidRPr="00D26099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исключить;</w:t>
      </w:r>
    </w:p>
    <w:p w:rsidR="000666F4" w:rsidRPr="001F627D" w:rsidRDefault="000666F4" w:rsidP="00066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27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абзац второй графы 2 строки 4 </w:t>
      </w:r>
      <w:r w:rsidRPr="00C60999">
        <w:rPr>
          <w:sz w:val="28"/>
          <w:szCs w:val="28"/>
        </w:rPr>
        <w:t>правила 15 «Оплата расходов, связанных с предоставлением бюджетным учреждениям субсидии на иные цели»</w:t>
      </w:r>
      <w:r>
        <w:rPr>
          <w:sz w:val="28"/>
          <w:szCs w:val="28"/>
        </w:rPr>
        <w:t xml:space="preserve"> исключить;</w:t>
      </w:r>
    </w:p>
    <w:p w:rsidR="000666F4" w:rsidRDefault="000666F4" w:rsidP="00066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правило</w:t>
      </w:r>
      <w:r w:rsidRPr="001F627D">
        <w:rPr>
          <w:sz w:val="28"/>
          <w:szCs w:val="28"/>
        </w:rPr>
        <w:t xml:space="preserve"> 16 «Оплата денежных обязательств за счет средств резервного фонда Администрации</w:t>
      </w:r>
      <w:r w:rsidR="003D00CF">
        <w:rPr>
          <w:sz w:val="28"/>
          <w:szCs w:val="28"/>
        </w:rPr>
        <w:t xml:space="preserve"> муниципального образования «</w:t>
      </w:r>
      <w:proofErr w:type="spellStart"/>
      <w:r w:rsidR="003D00CF">
        <w:rPr>
          <w:sz w:val="28"/>
          <w:szCs w:val="28"/>
        </w:rPr>
        <w:t>Шумячский</w:t>
      </w:r>
      <w:proofErr w:type="spellEnd"/>
      <w:r w:rsidR="003D00CF">
        <w:rPr>
          <w:sz w:val="28"/>
          <w:szCs w:val="28"/>
        </w:rPr>
        <w:t xml:space="preserve"> район» </w:t>
      </w:r>
      <w:r w:rsidRPr="001F627D">
        <w:rPr>
          <w:sz w:val="28"/>
          <w:szCs w:val="28"/>
        </w:rPr>
        <w:t xml:space="preserve"> Смоленской области»</w:t>
      </w:r>
      <w:r>
        <w:rPr>
          <w:sz w:val="28"/>
          <w:szCs w:val="28"/>
        </w:rPr>
        <w:t xml:space="preserve"> изложить в следующей редакции</w:t>
      </w:r>
      <w:r w:rsidRPr="001F627D">
        <w:rPr>
          <w:sz w:val="28"/>
          <w:szCs w:val="28"/>
        </w:rPr>
        <w:t>:</w:t>
      </w:r>
    </w:p>
    <w:p w:rsidR="000666F4" w:rsidRPr="000666F4" w:rsidRDefault="000666F4" w:rsidP="000666F4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sz w:val="28"/>
          <w:szCs w:val="28"/>
        </w:rPr>
        <w:t>«</w:t>
      </w:r>
      <w:r w:rsidRPr="00394772">
        <w:rPr>
          <w:b/>
        </w:rPr>
        <w:t xml:space="preserve">16. Оплата денежных обязательств за счет средств резервного фонда </w:t>
      </w:r>
    </w:p>
    <w:p w:rsidR="000666F4" w:rsidRPr="00394772" w:rsidRDefault="000666F4" w:rsidP="000666F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94772">
        <w:rPr>
          <w:b/>
        </w:rPr>
        <w:t xml:space="preserve">Администрации </w:t>
      </w:r>
      <w:r w:rsidR="003D00CF">
        <w:rPr>
          <w:b/>
        </w:rPr>
        <w:t>м</w:t>
      </w:r>
      <w:r w:rsidR="008262A7">
        <w:rPr>
          <w:b/>
        </w:rPr>
        <w:t>униципального образования «</w:t>
      </w:r>
      <w:proofErr w:type="spellStart"/>
      <w:r w:rsidR="008262A7">
        <w:rPr>
          <w:b/>
        </w:rPr>
        <w:t>Шумячс</w:t>
      </w:r>
      <w:r w:rsidR="003D00CF">
        <w:rPr>
          <w:b/>
        </w:rPr>
        <w:t>кий</w:t>
      </w:r>
      <w:proofErr w:type="spellEnd"/>
      <w:r w:rsidR="003D00CF">
        <w:rPr>
          <w:b/>
        </w:rPr>
        <w:t xml:space="preserve"> район» </w:t>
      </w:r>
      <w:r w:rsidRPr="00394772">
        <w:rPr>
          <w:b/>
        </w:rPr>
        <w:t>Смоленской области</w:t>
      </w:r>
    </w:p>
    <w:p w:rsidR="000666F4" w:rsidRDefault="000666F4" w:rsidP="000666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42"/>
        <w:gridCol w:w="4797"/>
      </w:tblGrid>
      <w:tr w:rsidR="000666F4" w:rsidRPr="00667D51" w:rsidTr="000666F4">
        <w:tc>
          <w:tcPr>
            <w:tcW w:w="567" w:type="dxa"/>
            <w:shd w:val="clear" w:color="auto" w:fill="auto"/>
            <w:vAlign w:val="center"/>
          </w:tcPr>
          <w:p w:rsidR="000666F4" w:rsidRPr="00667D51" w:rsidRDefault="000666F4" w:rsidP="000666F4">
            <w:pPr>
              <w:jc w:val="center"/>
              <w:rPr>
                <w:sz w:val="22"/>
                <w:szCs w:val="22"/>
              </w:rPr>
            </w:pPr>
            <w:r w:rsidRPr="00667D5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67D5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67D51">
              <w:rPr>
                <w:sz w:val="22"/>
                <w:szCs w:val="22"/>
              </w:rPr>
              <w:t>/</w:t>
            </w:r>
            <w:proofErr w:type="spellStart"/>
            <w:r w:rsidRPr="00667D5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42" w:type="dxa"/>
            <w:shd w:val="clear" w:color="auto" w:fill="auto"/>
            <w:vAlign w:val="center"/>
          </w:tcPr>
          <w:p w:rsidR="000666F4" w:rsidRPr="00667D51" w:rsidRDefault="000666F4" w:rsidP="000666F4">
            <w:pPr>
              <w:jc w:val="center"/>
              <w:rPr>
                <w:sz w:val="22"/>
                <w:szCs w:val="22"/>
              </w:rPr>
            </w:pPr>
            <w:r w:rsidRPr="00667D51">
              <w:rPr>
                <w:sz w:val="22"/>
                <w:szCs w:val="22"/>
              </w:rPr>
              <w:t>Представляемые документы-основания и платежные документы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0666F4" w:rsidRPr="00667D51" w:rsidRDefault="000666F4" w:rsidP="000666F4">
            <w:pPr>
              <w:jc w:val="center"/>
              <w:rPr>
                <w:sz w:val="22"/>
                <w:szCs w:val="22"/>
              </w:rPr>
            </w:pPr>
            <w:r w:rsidRPr="00667D51">
              <w:rPr>
                <w:sz w:val="22"/>
                <w:szCs w:val="22"/>
              </w:rPr>
              <w:t>Направления проверки документов-оснований и платежных документов</w:t>
            </w:r>
          </w:p>
        </w:tc>
      </w:tr>
      <w:tr w:rsidR="000666F4" w:rsidRPr="00667D51" w:rsidTr="000666F4">
        <w:tc>
          <w:tcPr>
            <w:tcW w:w="567" w:type="dxa"/>
            <w:shd w:val="clear" w:color="auto" w:fill="auto"/>
            <w:vAlign w:val="center"/>
          </w:tcPr>
          <w:p w:rsidR="000666F4" w:rsidRPr="00667D51" w:rsidRDefault="000666F4" w:rsidP="000666F4">
            <w:pPr>
              <w:jc w:val="center"/>
              <w:rPr>
                <w:sz w:val="16"/>
                <w:szCs w:val="16"/>
              </w:rPr>
            </w:pPr>
            <w:r w:rsidRPr="00667D51">
              <w:rPr>
                <w:sz w:val="16"/>
                <w:szCs w:val="16"/>
              </w:rPr>
              <w:t>1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0666F4" w:rsidRPr="00667D51" w:rsidRDefault="000666F4" w:rsidP="000666F4">
            <w:pPr>
              <w:jc w:val="center"/>
              <w:rPr>
                <w:sz w:val="16"/>
                <w:szCs w:val="16"/>
              </w:rPr>
            </w:pPr>
            <w:r w:rsidRPr="00667D51">
              <w:rPr>
                <w:sz w:val="16"/>
                <w:szCs w:val="16"/>
              </w:rPr>
              <w:t>2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0666F4" w:rsidRPr="00667D51" w:rsidRDefault="000666F4" w:rsidP="000666F4">
            <w:pPr>
              <w:jc w:val="center"/>
              <w:rPr>
                <w:sz w:val="16"/>
                <w:szCs w:val="16"/>
              </w:rPr>
            </w:pPr>
            <w:r w:rsidRPr="00667D51">
              <w:rPr>
                <w:sz w:val="16"/>
                <w:szCs w:val="16"/>
              </w:rPr>
              <w:t>3</w:t>
            </w:r>
          </w:p>
        </w:tc>
      </w:tr>
      <w:tr w:rsidR="000666F4" w:rsidRPr="00667D51" w:rsidTr="000666F4">
        <w:tc>
          <w:tcPr>
            <w:tcW w:w="567" w:type="dxa"/>
            <w:shd w:val="clear" w:color="auto" w:fill="auto"/>
          </w:tcPr>
          <w:p w:rsidR="000666F4" w:rsidRPr="00667D51" w:rsidRDefault="008262A7" w:rsidP="000666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42" w:type="dxa"/>
            <w:shd w:val="clear" w:color="auto" w:fill="auto"/>
          </w:tcPr>
          <w:p w:rsidR="000666F4" w:rsidRPr="00667D51" w:rsidRDefault="000666F4" w:rsidP="000666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67D51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 Администрации </w:t>
            </w:r>
            <w:r w:rsidR="003D00CF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</w:t>
            </w:r>
            <w:proofErr w:type="spellStart"/>
            <w:r w:rsidR="003D00CF">
              <w:rPr>
                <w:rFonts w:ascii="Times New Roman" w:hAnsi="Times New Roman" w:cs="Times New Roman"/>
                <w:sz w:val="22"/>
                <w:szCs w:val="22"/>
              </w:rPr>
              <w:t>Шумячский</w:t>
            </w:r>
            <w:proofErr w:type="spellEnd"/>
            <w:r w:rsidR="003D00CF">
              <w:rPr>
                <w:rFonts w:ascii="Times New Roman" w:hAnsi="Times New Roman" w:cs="Times New Roman"/>
                <w:sz w:val="22"/>
                <w:szCs w:val="22"/>
              </w:rPr>
              <w:t xml:space="preserve"> район» </w:t>
            </w:r>
            <w:r w:rsidRPr="00667D51">
              <w:rPr>
                <w:rFonts w:ascii="Times New Roman" w:hAnsi="Times New Roman" w:cs="Times New Roman"/>
                <w:sz w:val="22"/>
                <w:szCs w:val="22"/>
              </w:rPr>
              <w:t xml:space="preserve">Смоленской области о выделении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денежных </w:t>
            </w:r>
            <w:r w:rsidRPr="00667D51">
              <w:rPr>
                <w:rFonts w:ascii="Times New Roman" w:hAnsi="Times New Roman" w:cs="Times New Roman"/>
                <w:sz w:val="22"/>
                <w:szCs w:val="22"/>
              </w:rPr>
              <w:t xml:space="preserve">средств из резервного фонда </w:t>
            </w:r>
          </w:p>
        </w:tc>
        <w:tc>
          <w:tcPr>
            <w:tcW w:w="4797" w:type="dxa"/>
            <w:shd w:val="clear" w:color="auto" w:fill="auto"/>
          </w:tcPr>
          <w:p w:rsidR="000666F4" w:rsidRPr="00667D51" w:rsidRDefault="000666F4" w:rsidP="000666F4">
            <w:pPr>
              <w:autoSpaceDE w:val="0"/>
              <w:autoSpaceDN w:val="0"/>
              <w:adjustRightInd w:val="0"/>
              <w:ind w:firstLine="12"/>
              <w:jc w:val="both"/>
              <w:rPr>
                <w:sz w:val="22"/>
                <w:szCs w:val="22"/>
              </w:rPr>
            </w:pPr>
            <w:r w:rsidRPr="00667D51">
              <w:rPr>
                <w:sz w:val="22"/>
                <w:szCs w:val="22"/>
              </w:rPr>
              <w:t>1. Наличие распоряжения Администрации</w:t>
            </w:r>
            <w:r w:rsidR="003D00CF">
              <w:rPr>
                <w:sz w:val="22"/>
                <w:szCs w:val="22"/>
              </w:rPr>
              <w:t xml:space="preserve"> муниципального образования «</w:t>
            </w:r>
            <w:proofErr w:type="spellStart"/>
            <w:r w:rsidR="003D00CF">
              <w:rPr>
                <w:sz w:val="22"/>
                <w:szCs w:val="22"/>
              </w:rPr>
              <w:t>Шумячский</w:t>
            </w:r>
            <w:proofErr w:type="spellEnd"/>
            <w:r w:rsidR="003D00CF">
              <w:rPr>
                <w:sz w:val="22"/>
                <w:szCs w:val="22"/>
              </w:rPr>
              <w:t xml:space="preserve"> район»</w:t>
            </w:r>
            <w:r w:rsidRPr="00667D51">
              <w:rPr>
                <w:sz w:val="22"/>
                <w:szCs w:val="22"/>
              </w:rPr>
              <w:t xml:space="preserve"> Смоленской области о выделении </w:t>
            </w:r>
            <w:r>
              <w:rPr>
                <w:sz w:val="22"/>
                <w:szCs w:val="22"/>
              </w:rPr>
              <w:t xml:space="preserve">денежных </w:t>
            </w:r>
            <w:r w:rsidRPr="00667D51">
              <w:rPr>
                <w:sz w:val="22"/>
                <w:szCs w:val="22"/>
              </w:rPr>
              <w:t>средств из резервного фонда.</w:t>
            </w:r>
          </w:p>
          <w:p w:rsidR="000666F4" w:rsidRPr="00667D51" w:rsidRDefault="000666F4" w:rsidP="000666F4">
            <w:pPr>
              <w:autoSpaceDE w:val="0"/>
              <w:autoSpaceDN w:val="0"/>
              <w:adjustRightInd w:val="0"/>
              <w:ind w:firstLine="12"/>
              <w:jc w:val="both"/>
              <w:rPr>
                <w:sz w:val="22"/>
                <w:szCs w:val="22"/>
              </w:rPr>
            </w:pPr>
            <w:r w:rsidRPr="00667D51">
              <w:rPr>
                <w:sz w:val="22"/>
                <w:szCs w:val="22"/>
              </w:rPr>
              <w:t>2. Сумма, указанная в распоряжении Администрации</w:t>
            </w:r>
            <w:r w:rsidR="003D00CF">
              <w:rPr>
                <w:sz w:val="22"/>
                <w:szCs w:val="22"/>
              </w:rPr>
              <w:t xml:space="preserve"> муниципального образования «</w:t>
            </w:r>
            <w:proofErr w:type="spellStart"/>
            <w:r w:rsidR="003D00CF">
              <w:rPr>
                <w:sz w:val="22"/>
                <w:szCs w:val="22"/>
              </w:rPr>
              <w:t>Шумячский</w:t>
            </w:r>
            <w:proofErr w:type="spellEnd"/>
            <w:r w:rsidR="003D00CF">
              <w:rPr>
                <w:sz w:val="22"/>
                <w:szCs w:val="22"/>
              </w:rPr>
              <w:t xml:space="preserve"> район»</w:t>
            </w:r>
            <w:r w:rsidRPr="00667D51">
              <w:rPr>
                <w:sz w:val="22"/>
                <w:szCs w:val="22"/>
              </w:rPr>
              <w:t xml:space="preserve"> Смоленской области о выделении </w:t>
            </w:r>
            <w:r>
              <w:rPr>
                <w:sz w:val="22"/>
                <w:szCs w:val="22"/>
              </w:rPr>
              <w:t xml:space="preserve">денежных </w:t>
            </w:r>
            <w:r w:rsidRPr="00667D51">
              <w:rPr>
                <w:sz w:val="22"/>
                <w:szCs w:val="22"/>
              </w:rPr>
              <w:t>средств из резервного фонда, не должна быть меньше суммы, указанной в платежном поручении.</w:t>
            </w:r>
          </w:p>
        </w:tc>
      </w:tr>
      <w:tr w:rsidR="000666F4" w:rsidRPr="00667D51" w:rsidTr="000666F4">
        <w:tc>
          <w:tcPr>
            <w:tcW w:w="567" w:type="dxa"/>
            <w:shd w:val="clear" w:color="auto" w:fill="auto"/>
          </w:tcPr>
          <w:p w:rsidR="000666F4" w:rsidRDefault="008262A7" w:rsidP="000666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42" w:type="dxa"/>
            <w:shd w:val="clear" w:color="auto" w:fill="auto"/>
          </w:tcPr>
          <w:p w:rsidR="000666F4" w:rsidRPr="00667D51" w:rsidRDefault="000666F4" w:rsidP="000666F4">
            <w:pPr>
              <w:ind w:right="12" w:firstLine="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667D51">
              <w:rPr>
                <w:sz w:val="22"/>
                <w:szCs w:val="22"/>
              </w:rPr>
              <w:t>Платежное поручение</w:t>
            </w:r>
          </w:p>
          <w:p w:rsidR="000666F4" w:rsidRDefault="000666F4" w:rsidP="000666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7" w:type="dxa"/>
            <w:shd w:val="clear" w:color="auto" w:fill="auto"/>
          </w:tcPr>
          <w:p w:rsidR="000666F4" w:rsidRPr="00667D51" w:rsidRDefault="000666F4" w:rsidP="000666F4">
            <w:pPr>
              <w:ind w:firstLine="35"/>
              <w:jc w:val="both"/>
              <w:rPr>
                <w:sz w:val="22"/>
                <w:szCs w:val="22"/>
              </w:rPr>
            </w:pPr>
            <w:r w:rsidRPr="00667D51">
              <w:rPr>
                <w:sz w:val="22"/>
                <w:szCs w:val="22"/>
              </w:rPr>
              <w:t>1. Наличие следующих реквизитов и показателей:</w:t>
            </w:r>
          </w:p>
          <w:p w:rsidR="000666F4" w:rsidRPr="00667D51" w:rsidRDefault="000666F4" w:rsidP="000666F4">
            <w:pPr>
              <w:ind w:firstLine="35"/>
              <w:jc w:val="both"/>
              <w:rPr>
                <w:sz w:val="22"/>
                <w:szCs w:val="22"/>
              </w:rPr>
            </w:pPr>
            <w:r w:rsidRPr="00667D51">
              <w:rPr>
                <w:sz w:val="22"/>
                <w:szCs w:val="22"/>
              </w:rPr>
              <w:t xml:space="preserve">       - суммы кассовой выплаты в валюте Российской Федерации, в рублевом эквиваленте, исчисленном на дату оформления платежного поручения;</w:t>
            </w:r>
          </w:p>
          <w:p w:rsidR="000666F4" w:rsidRPr="00667D51" w:rsidRDefault="000666F4" w:rsidP="000666F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7D51">
              <w:rPr>
                <w:rFonts w:ascii="Times New Roman" w:hAnsi="Times New Roman" w:cs="Times New Roman"/>
                <w:sz w:val="22"/>
                <w:szCs w:val="22"/>
              </w:rPr>
              <w:t xml:space="preserve">   - кодов классификации расходов </w:t>
            </w:r>
            <w:r w:rsidR="008262A7">
              <w:rPr>
                <w:rFonts w:ascii="Times New Roman" w:hAnsi="Times New Roman" w:cs="Times New Roman"/>
                <w:sz w:val="22"/>
                <w:szCs w:val="22"/>
              </w:rPr>
              <w:t>местного бюджета, по которым необходимо произвести</w:t>
            </w:r>
            <w:r w:rsidRPr="00667D51">
              <w:rPr>
                <w:rFonts w:ascii="Times New Roman" w:hAnsi="Times New Roman" w:cs="Times New Roman"/>
                <w:sz w:val="22"/>
                <w:szCs w:val="22"/>
              </w:rPr>
              <w:t xml:space="preserve"> кассовую выплату;</w:t>
            </w:r>
          </w:p>
          <w:p w:rsidR="000666F4" w:rsidRPr="00667D51" w:rsidRDefault="000666F4" w:rsidP="000666F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7D51">
              <w:rPr>
                <w:rFonts w:ascii="Times New Roman" w:hAnsi="Times New Roman" w:cs="Times New Roman"/>
                <w:sz w:val="22"/>
                <w:szCs w:val="22"/>
              </w:rPr>
              <w:t xml:space="preserve">   - текстового назначения платежа с указанием направления расходования денежных средств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реквизитов</w:t>
            </w:r>
            <w:r w:rsidRPr="00667D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распоряжения</w:t>
            </w:r>
            <w:r w:rsidRPr="00667D51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</w:t>
            </w:r>
            <w:r w:rsidR="008262A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«</w:t>
            </w:r>
            <w:proofErr w:type="spellStart"/>
            <w:r w:rsidR="008262A7">
              <w:rPr>
                <w:rFonts w:ascii="Times New Roman" w:hAnsi="Times New Roman" w:cs="Times New Roman"/>
                <w:sz w:val="22"/>
                <w:szCs w:val="22"/>
              </w:rPr>
              <w:t>Шумячский</w:t>
            </w:r>
            <w:proofErr w:type="spellEnd"/>
            <w:r w:rsidR="008262A7"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  <w:r w:rsidRPr="00667D51">
              <w:rPr>
                <w:rFonts w:ascii="Times New Roman" w:hAnsi="Times New Roman" w:cs="Times New Roman"/>
                <w:sz w:val="22"/>
                <w:szCs w:val="22"/>
              </w:rPr>
              <w:t xml:space="preserve"> Смоленской области о выделении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денежных </w:t>
            </w:r>
            <w:r w:rsidRPr="00667D51">
              <w:rPr>
                <w:rFonts w:ascii="Times New Roman" w:hAnsi="Times New Roman" w:cs="Times New Roman"/>
                <w:sz w:val="22"/>
                <w:szCs w:val="22"/>
              </w:rPr>
              <w:t>средств из резервного фонда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(номер и дата)</w:t>
            </w:r>
            <w:r w:rsidRPr="00667D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666F4" w:rsidRPr="00667D51" w:rsidRDefault="000666F4" w:rsidP="000666F4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7D51">
              <w:rPr>
                <w:rFonts w:ascii="Times New Roman" w:hAnsi="Times New Roman" w:cs="Times New Roman"/>
                <w:sz w:val="22"/>
                <w:szCs w:val="22"/>
              </w:rPr>
              <w:t xml:space="preserve"> 2. Коды классификаци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расходов бюджетов</w:t>
            </w:r>
            <w:r w:rsidRPr="00667D51">
              <w:rPr>
                <w:rFonts w:ascii="Times New Roman" w:hAnsi="Times New Roman" w:cs="Times New Roman"/>
                <w:sz w:val="22"/>
                <w:szCs w:val="22"/>
              </w:rPr>
              <w:t>, указанные в платежном поруч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ении</w:t>
            </w:r>
            <w:r w:rsidRPr="00667D51">
              <w:rPr>
                <w:rFonts w:ascii="Times New Roman" w:hAnsi="Times New Roman" w:cs="Times New Roman"/>
                <w:sz w:val="22"/>
                <w:szCs w:val="22"/>
              </w:rPr>
              <w:t xml:space="preserve">, должны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соответствовать кодам бюджетной классификации Российской Федерации, действующим в текущем финансовом году</w:t>
            </w:r>
            <w:r w:rsidRPr="00667D51">
              <w:rPr>
                <w:rFonts w:ascii="Times New Roman" w:hAnsi="Times New Roman" w:cs="Times New Roman"/>
                <w:sz w:val="22"/>
                <w:szCs w:val="22"/>
              </w:rPr>
              <w:t xml:space="preserve"> на момент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дставления платежного поручения</w:t>
            </w:r>
            <w:r w:rsidRPr="00667D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666F4" w:rsidRPr="00667D51" w:rsidRDefault="000666F4" w:rsidP="000666F4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3. Коды видов расходов</w:t>
            </w:r>
            <w:r w:rsidRPr="00667D51">
              <w:rPr>
                <w:rFonts w:ascii="Times New Roman" w:hAnsi="Times New Roman" w:cs="Times New Roman"/>
                <w:sz w:val="22"/>
                <w:szCs w:val="22"/>
              </w:rPr>
              <w:t xml:space="preserve">, указанные в платежном поручении, должны соответствовать текстовому назначению платежа, исходя из </w:t>
            </w:r>
            <w:r w:rsidRPr="00667D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содержания текста назначения платежа, в соответствии с утвержденными в установленном порядке Министерством финансов РФ указаниями о порядке применения бюджетной классификации Российской Федерации.</w:t>
            </w:r>
          </w:p>
        </w:tc>
      </w:tr>
    </w:tbl>
    <w:p w:rsidR="000666F4" w:rsidRPr="00B759C2" w:rsidRDefault="000666F4" w:rsidP="000666F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0666F4" w:rsidRDefault="000666F4" w:rsidP="00066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6F4" w:rsidRDefault="000666F4" w:rsidP="00066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6F4" w:rsidRDefault="00217291" w:rsidP="000666F4">
      <w:pPr>
        <w:pStyle w:val="ConsNormal"/>
        <w:widowControl/>
        <w:ind w:right="-14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            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Заходная</w:t>
      </w:r>
      <w:proofErr w:type="spellEnd"/>
    </w:p>
    <w:p w:rsidR="000C15DE" w:rsidRDefault="000C15DE" w:rsidP="000666F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sectPr w:rsidR="000C15DE" w:rsidSect="001208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291" w:rsidRDefault="00217291">
      <w:r>
        <w:separator/>
      </w:r>
    </w:p>
  </w:endnote>
  <w:endnote w:type="continuationSeparator" w:id="0">
    <w:p w:rsidR="00217291" w:rsidRDefault="00217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291" w:rsidRDefault="00217291">
      <w:r>
        <w:separator/>
      </w:r>
    </w:p>
  </w:footnote>
  <w:footnote w:type="continuationSeparator" w:id="0">
    <w:p w:rsidR="00217291" w:rsidRDefault="00217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072"/>
    <w:multiLevelType w:val="multilevel"/>
    <w:tmpl w:val="C67AE3EA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E5571FD"/>
    <w:multiLevelType w:val="multilevel"/>
    <w:tmpl w:val="4092A7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5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5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5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5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0FF1847"/>
    <w:multiLevelType w:val="hybridMultilevel"/>
    <w:tmpl w:val="0FFEE04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E3C60"/>
    <w:multiLevelType w:val="hybridMultilevel"/>
    <w:tmpl w:val="AF3AEFCE"/>
    <w:lvl w:ilvl="0" w:tplc="5F64FC4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4575DD"/>
    <w:multiLevelType w:val="hybridMultilevel"/>
    <w:tmpl w:val="385CA86E"/>
    <w:lvl w:ilvl="0" w:tplc="E9306B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DA758D"/>
    <w:multiLevelType w:val="hybridMultilevel"/>
    <w:tmpl w:val="B00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06623"/>
    <w:multiLevelType w:val="hybridMultilevel"/>
    <w:tmpl w:val="15164A14"/>
    <w:lvl w:ilvl="0" w:tplc="69208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EC3D0F"/>
    <w:multiLevelType w:val="hybridMultilevel"/>
    <w:tmpl w:val="D6201D9C"/>
    <w:lvl w:ilvl="0" w:tplc="8444BA3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A8751D"/>
    <w:multiLevelType w:val="hybridMultilevel"/>
    <w:tmpl w:val="4588D8EC"/>
    <w:lvl w:ilvl="0" w:tplc="AB1A99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0C6"/>
    <w:rsid w:val="00000924"/>
    <w:rsid w:val="00004BA6"/>
    <w:rsid w:val="00007D5C"/>
    <w:rsid w:val="00014415"/>
    <w:rsid w:val="00022B3F"/>
    <w:rsid w:val="00041373"/>
    <w:rsid w:val="00041955"/>
    <w:rsid w:val="000571C9"/>
    <w:rsid w:val="00060776"/>
    <w:rsid w:val="0006387F"/>
    <w:rsid w:val="000639A0"/>
    <w:rsid w:val="000666F4"/>
    <w:rsid w:val="00067A54"/>
    <w:rsid w:val="00075225"/>
    <w:rsid w:val="000774DC"/>
    <w:rsid w:val="00080FC8"/>
    <w:rsid w:val="00085BC1"/>
    <w:rsid w:val="00092517"/>
    <w:rsid w:val="000B13EB"/>
    <w:rsid w:val="000B780E"/>
    <w:rsid w:val="000C15DE"/>
    <w:rsid w:val="000C2732"/>
    <w:rsid w:val="000C2BCF"/>
    <w:rsid w:val="000C55BC"/>
    <w:rsid w:val="000D0A2B"/>
    <w:rsid w:val="000D3B9B"/>
    <w:rsid w:val="000E558D"/>
    <w:rsid w:val="000E7EA3"/>
    <w:rsid w:val="000F201D"/>
    <w:rsid w:val="000F5AEC"/>
    <w:rsid w:val="000F6DE2"/>
    <w:rsid w:val="000F7384"/>
    <w:rsid w:val="001208FE"/>
    <w:rsid w:val="00120F05"/>
    <w:rsid w:val="00121C02"/>
    <w:rsid w:val="00122DA7"/>
    <w:rsid w:val="00131DCE"/>
    <w:rsid w:val="001323C7"/>
    <w:rsid w:val="00133A32"/>
    <w:rsid w:val="001523EA"/>
    <w:rsid w:val="0015364A"/>
    <w:rsid w:val="00153FBF"/>
    <w:rsid w:val="00160C0A"/>
    <w:rsid w:val="00161086"/>
    <w:rsid w:val="00163646"/>
    <w:rsid w:val="001750F7"/>
    <w:rsid w:val="00175475"/>
    <w:rsid w:val="00183AEC"/>
    <w:rsid w:val="00185948"/>
    <w:rsid w:val="00195162"/>
    <w:rsid w:val="001A5D47"/>
    <w:rsid w:val="001A666B"/>
    <w:rsid w:val="001B7DBC"/>
    <w:rsid w:val="001C4BDD"/>
    <w:rsid w:val="001C7A36"/>
    <w:rsid w:val="001D0952"/>
    <w:rsid w:val="001E41A9"/>
    <w:rsid w:val="0020213F"/>
    <w:rsid w:val="002026F2"/>
    <w:rsid w:val="00203FF9"/>
    <w:rsid w:val="0020491B"/>
    <w:rsid w:val="0021110F"/>
    <w:rsid w:val="00212BF1"/>
    <w:rsid w:val="00216D5F"/>
    <w:rsid w:val="00217291"/>
    <w:rsid w:val="002212C4"/>
    <w:rsid w:val="00222929"/>
    <w:rsid w:val="00225FA7"/>
    <w:rsid w:val="00236223"/>
    <w:rsid w:val="00236859"/>
    <w:rsid w:val="0025217E"/>
    <w:rsid w:val="00253078"/>
    <w:rsid w:val="002547DA"/>
    <w:rsid w:val="002575FA"/>
    <w:rsid w:val="00257D9E"/>
    <w:rsid w:val="002671C2"/>
    <w:rsid w:val="00275BCA"/>
    <w:rsid w:val="0027750D"/>
    <w:rsid w:val="00294FC6"/>
    <w:rsid w:val="00296606"/>
    <w:rsid w:val="002B2CFF"/>
    <w:rsid w:val="002B37A8"/>
    <w:rsid w:val="002B42F8"/>
    <w:rsid w:val="002B5DE3"/>
    <w:rsid w:val="002C359F"/>
    <w:rsid w:val="002D3E00"/>
    <w:rsid w:val="002D6124"/>
    <w:rsid w:val="002E3531"/>
    <w:rsid w:val="002E4A10"/>
    <w:rsid w:val="002E5FF3"/>
    <w:rsid w:val="002F1A47"/>
    <w:rsid w:val="002F2DC3"/>
    <w:rsid w:val="002F3A67"/>
    <w:rsid w:val="002F4492"/>
    <w:rsid w:val="00312543"/>
    <w:rsid w:val="003225CB"/>
    <w:rsid w:val="00324CE0"/>
    <w:rsid w:val="00330765"/>
    <w:rsid w:val="00331428"/>
    <w:rsid w:val="0033656E"/>
    <w:rsid w:val="00342240"/>
    <w:rsid w:val="00345569"/>
    <w:rsid w:val="00346234"/>
    <w:rsid w:val="00346C22"/>
    <w:rsid w:val="003525EB"/>
    <w:rsid w:val="0035659D"/>
    <w:rsid w:val="00361EC3"/>
    <w:rsid w:val="003673B7"/>
    <w:rsid w:val="003701F3"/>
    <w:rsid w:val="003807FD"/>
    <w:rsid w:val="0039066C"/>
    <w:rsid w:val="003919C0"/>
    <w:rsid w:val="00392060"/>
    <w:rsid w:val="00393791"/>
    <w:rsid w:val="00395892"/>
    <w:rsid w:val="003A014F"/>
    <w:rsid w:val="003A4535"/>
    <w:rsid w:val="003C5F29"/>
    <w:rsid w:val="003C60F4"/>
    <w:rsid w:val="003D00CF"/>
    <w:rsid w:val="003D417D"/>
    <w:rsid w:val="003F49B7"/>
    <w:rsid w:val="003F5DCD"/>
    <w:rsid w:val="00405E82"/>
    <w:rsid w:val="00414326"/>
    <w:rsid w:val="00414D50"/>
    <w:rsid w:val="00415435"/>
    <w:rsid w:val="004219C5"/>
    <w:rsid w:val="00424C3D"/>
    <w:rsid w:val="00424E0C"/>
    <w:rsid w:val="004256FF"/>
    <w:rsid w:val="004313EB"/>
    <w:rsid w:val="00436BDD"/>
    <w:rsid w:val="00442D63"/>
    <w:rsid w:val="00463C3F"/>
    <w:rsid w:val="00466522"/>
    <w:rsid w:val="004711E0"/>
    <w:rsid w:val="004807B5"/>
    <w:rsid w:val="0048190F"/>
    <w:rsid w:val="0049158E"/>
    <w:rsid w:val="004A0077"/>
    <w:rsid w:val="004A1A32"/>
    <w:rsid w:val="004B0093"/>
    <w:rsid w:val="004B309E"/>
    <w:rsid w:val="004B6C6B"/>
    <w:rsid w:val="004B7789"/>
    <w:rsid w:val="004C4BE6"/>
    <w:rsid w:val="004D3A17"/>
    <w:rsid w:val="004E3D11"/>
    <w:rsid w:val="00505DC5"/>
    <w:rsid w:val="00514CC9"/>
    <w:rsid w:val="005158F9"/>
    <w:rsid w:val="00522932"/>
    <w:rsid w:val="00526B95"/>
    <w:rsid w:val="005332C1"/>
    <w:rsid w:val="005365A9"/>
    <w:rsid w:val="0054388E"/>
    <w:rsid w:val="00543FD6"/>
    <w:rsid w:val="005532BF"/>
    <w:rsid w:val="005564C1"/>
    <w:rsid w:val="00560049"/>
    <w:rsid w:val="005639F9"/>
    <w:rsid w:val="005640C4"/>
    <w:rsid w:val="0056510C"/>
    <w:rsid w:val="00566920"/>
    <w:rsid w:val="00566A68"/>
    <w:rsid w:val="00570273"/>
    <w:rsid w:val="00570917"/>
    <w:rsid w:val="005A0588"/>
    <w:rsid w:val="005A0A20"/>
    <w:rsid w:val="005A2E7E"/>
    <w:rsid w:val="005A2FBA"/>
    <w:rsid w:val="005C5B9F"/>
    <w:rsid w:val="005D5351"/>
    <w:rsid w:val="005E1C23"/>
    <w:rsid w:val="005E1FF5"/>
    <w:rsid w:val="005E5395"/>
    <w:rsid w:val="00602A46"/>
    <w:rsid w:val="0060736E"/>
    <w:rsid w:val="00616FB7"/>
    <w:rsid w:val="0062751B"/>
    <w:rsid w:val="00627BC0"/>
    <w:rsid w:val="00631DC8"/>
    <w:rsid w:val="006332A2"/>
    <w:rsid w:val="00636EB6"/>
    <w:rsid w:val="00647D46"/>
    <w:rsid w:val="006504BE"/>
    <w:rsid w:val="00652B6B"/>
    <w:rsid w:val="006536A6"/>
    <w:rsid w:val="00663D60"/>
    <w:rsid w:val="006667AA"/>
    <w:rsid w:val="00666FDB"/>
    <w:rsid w:val="0066735A"/>
    <w:rsid w:val="00674831"/>
    <w:rsid w:val="006767AA"/>
    <w:rsid w:val="0068634C"/>
    <w:rsid w:val="00696941"/>
    <w:rsid w:val="006A02BD"/>
    <w:rsid w:val="006A664F"/>
    <w:rsid w:val="006B0824"/>
    <w:rsid w:val="006B0887"/>
    <w:rsid w:val="006B39E5"/>
    <w:rsid w:val="006C29C8"/>
    <w:rsid w:val="006C430E"/>
    <w:rsid w:val="006C4741"/>
    <w:rsid w:val="006C60E7"/>
    <w:rsid w:val="006E6338"/>
    <w:rsid w:val="006F0518"/>
    <w:rsid w:val="00710180"/>
    <w:rsid w:val="00714391"/>
    <w:rsid w:val="00714FE7"/>
    <w:rsid w:val="00717A64"/>
    <w:rsid w:val="00720357"/>
    <w:rsid w:val="00724FC5"/>
    <w:rsid w:val="0073326D"/>
    <w:rsid w:val="00751BC3"/>
    <w:rsid w:val="0075677B"/>
    <w:rsid w:val="00756F62"/>
    <w:rsid w:val="00757352"/>
    <w:rsid w:val="00760F01"/>
    <w:rsid w:val="00783CB5"/>
    <w:rsid w:val="00792F5D"/>
    <w:rsid w:val="007A0763"/>
    <w:rsid w:val="007A554F"/>
    <w:rsid w:val="007A6887"/>
    <w:rsid w:val="007B0B31"/>
    <w:rsid w:val="007B0D53"/>
    <w:rsid w:val="007B36DC"/>
    <w:rsid w:val="007C0FDC"/>
    <w:rsid w:val="007C108F"/>
    <w:rsid w:val="007C1439"/>
    <w:rsid w:val="007C36A8"/>
    <w:rsid w:val="007C605D"/>
    <w:rsid w:val="007D291B"/>
    <w:rsid w:val="007D4C30"/>
    <w:rsid w:val="007E2AC6"/>
    <w:rsid w:val="007F265C"/>
    <w:rsid w:val="007F3079"/>
    <w:rsid w:val="007F47B3"/>
    <w:rsid w:val="00817D93"/>
    <w:rsid w:val="00822FA6"/>
    <w:rsid w:val="00824FBB"/>
    <w:rsid w:val="00825C7D"/>
    <w:rsid w:val="008262A7"/>
    <w:rsid w:val="00850047"/>
    <w:rsid w:val="00856E75"/>
    <w:rsid w:val="0086422A"/>
    <w:rsid w:val="00875396"/>
    <w:rsid w:val="00876D11"/>
    <w:rsid w:val="008775DB"/>
    <w:rsid w:val="00881835"/>
    <w:rsid w:val="008823FA"/>
    <w:rsid w:val="00890790"/>
    <w:rsid w:val="00896531"/>
    <w:rsid w:val="00896D77"/>
    <w:rsid w:val="008A4EE4"/>
    <w:rsid w:val="008A5FFF"/>
    <w:rsid w:val="008B0707"/>
    <w:rsid w:val="008C2A80"/>
    <w:rsid w:val="008C4B2A"/>
    <w:rsid w:val="008D63D6"/>
    <w:rsid w:val="008E2EB9"/>
    <w:rsid w:val="008E48B7"/>
    <w:rsid w:val="008F129C"/>
    <w:rsid w:val="008F690D"/>
    <w:rsid w:val="00900E83"/>
    <w:rsid w:val="0091101D"/>
    <w:rsid w:val="009204BF"/>
    <w:rsid w:val="00926C58"/>
    <w:rsid w:val="00932F11"/>
    <w:rsid w:val="009362A1"/>
    <w:rsid w:val="0093773F"/>
    <w:rsid w:val="00942568"/>
    <w:rsid w:val="009455D7"/>
    <w:rsid w:val="00946687"/>
    <w:rsid w:val="0094764F"/>
    <w:rsid w:val="0095313A"/>
    <w:rsid w:val="00953999"/>
    <w:rsid w:val="00957F73"/>
    <w:rsid w:val="009611B0"/>
    <w:rsid w:val="00971124"/>
    <w:rsid w:val="0097421B"/>
    <w:rsid w:val="00977268"/>
    <w:rsid w:val="009902EF"/>
    <w:rsid w:val="00990FA2"/>
    <w:rsid w:val="00997740"/>
    <w:rsid w:val="00997878"/>
    <w:rsid w:val="009A0DF2"/>
    <w:rsid w:val="009A6BC7"/>
    <w:rsid w:val="009B2B67"/>
    <w:rsid w:val="009C58A9"/>
    <w:rsid w:val="009C61C0"/>
    <w:rsid w:val="009C6E59"/>
    <w:rsid w:val="009D7229"/>
    <w:rsid w:val="009E4B2A"/>
    <w:rsid w:val="009F1B65"/>
    <w:rsid w:val="009F2EF3"/>
    <w:rsid w:val="00A03FF7"/>
    <w:rsid w:val="00A052D7"/>
    <w:rsid w:val="00A06AC6"/>
    <w:rsid w:val="00A1007A"/>
    <w:rsid w:val="00A1125C"/>
    <w:rsid w:val="00A11A1C"/>
    <w:rsid w:val="00A16B5E"/>
    <w:rsid w:val="00A206FA"/>
    <w:rsid w:val="00A328BB"/>
    <w:rsid w:val="00A364C3"/>
    <w:rsid w:val="00A36FA8"/>
    <w:rsid w:val="00A43359"/>
    <w:rsid w:val="00A43D15"/>
    <w:rsid w:val="00A4555A"/>
    <w:rsid w:val="00A45567"/>
    <w:rsid w:val="00A47640"/>
    <w:rsid w:val="00A54734"/>
    <w:rsid w:val="00A60C57"/>
    <w:rsid w:val="00A63025"/>
    <w:rsid w:val="00A64DAC"/>
    <w:rsid w:val="00A65361"/>
    <w:rsid w:val="00A73F21"/>
    <w:rsid w:val="00A76266"/>
    <w:rsid w:val="00A8462A"/>
    <w:rsid w:val="00A85591"/>
    <w:rsid w:val="00A92270"/>
    <w:rsid w:val="00A93C56"/>
    <w:rsid w:val="00A9459C"/>
    <w:rsid w:val="00AA6AC6"/>
    <w:rsid w:val="00AB091E"/>
    <w:rsid w:val="00AB35EA"/>
    <w:rsid w:val="00AB45F9"/>
    <w:rsid w:val="00AB4779"/>
    <w:rsid w:val="00AB6D7F"/>
    <w:rsid w:val="00AC0F04"/>
    <w:rsid w:val="00AC5464"/>
    <w:rsid w:val="00AD2D71"/>
    <w:rsid w:val="00AE0E81"/>
    <w:rsid w:val="00AF1D34"/>
    <w:rsid w:val="00AF74EE"/>
    <w:rsid w:val="00B0397C"/>
    <w:rsid w:val="00B160A9"/>
    <w:rsid w:val="00B17C07"/>
    <w:rsid w:val="00B415D0"/>
    <w:rsid w:val="00B4691C"/>
    <w:rsid w:val="00B520ED"/>
    <w:rsid w:val="00B60687"/>
    <w:rsid w:val="00B60C54"/>
    <w:rsid w:val="00B65A61"/>
    <w:rsid w:val="00B674AF"/>
    <w:rsid w:val="00B7100D"/>
    <w:rsid w:val="00B7436B"/>
    <w:rsid w:val="00B80AF8"/>
    <w:rsid w:val="00B8158C"/>
    <w:rsid w:val="00B9282D"/>
    <w:rsid w:val="00BA02AD"/>
    <w:rsid w:val="00BA188D"/>
    <w:rsid w:val="00BA2B13"/>
    <w:rsid w:val="00BB7495"/>
    <w:rsid w:val="00BC7213"/>
    <w:rsid w:val="00BD0EAA"/>
    <w:rsid w:val="00BD426A"/>
    <w:rsid w:val="00BD6EA9"/>
    <w:rsid w:val="00BF0507"/>
    <w:rsid w:val="00BF32BB"/>
    <w:rsid w:val="00C003B8"/>
    <w:rsid w:val="00C00A7C"/>
    <w:rsid w:val="00C11676"/>
    <w:rsid w:val="00C12800"/>
    <w:rsid w:val="00C14582"/>
    <w:rsid w:val="00C1614F"/>
    <w:rsid w:val="00C20EE1"/>
    <w:rsid w:val="00C21D40"/>
    <w:rsid w:val="00C226EE"/>
    <w:rsid w:val="00C254E3"/>
    <w:rsid w:val="00C274A7"/>
    <w:rsid w:val="00C27EFA"/>
    <w:rsid w:val="00C31A77"/>
    <w:rsid w:val="00C34279"/>
    <w:rsid w:val="00C3593C"/>
    <w:rsid w:val="00C37385"/>
    <w:rsid w:val="00C445FC"/>
    <w:rsid w:val="00C650A4"/>
    <w:rsid w:val="00C67E13"/>
    <w:rsid w:val="00C70081"/>
    <w:rsid w:val="00C72151"/>
    <w:rsid w:val="00C72305"/>
    <w:rsid w:val="00C74224"/>
    <w:rsid w:val="00C81A43"/>
    <w:rsid w:val="00C81B87"/>
    <w:rsid w:val="00C824FF"/>
    <w:rsid w:val="00C82946"/>
    <w:rsid w:val="00C90193"/>
    <w:rsid w:val="00C93858"/>
    <w:rsid w:val="00C969B6"/>
    <w:rsid w:val="00CA0DC9"/>
    <w:rsid w:val="00CC1060"/>
    <w:rsid w:val="00CC4422"/>
    <w:rsid w:val="00CC6A91"/>
    <w:rsid w:val="00CD3118"/>
    <w:rsid w:val="00CF5310"/>
    <w:rsid w:val="00CF665A"/>
    <w:rsid w:val="00D100AE"/>
    <w:rsid w:val="00D1094B"/>
    <w:rsid w:val="00D1610F"/>
    <w:rsid w:val="00D20651"/>
    <w:rsid w:val="00D20721"/>
    <w:rsid w:val="00D20FA2"/>
    <w:rsid w:val="00D42681"/>
    <w:rsid w:val="00D52AE9"/>
    <w:rsid w:val="00D607D8"/>
    <w:rsid w:val="00D6102C"/>
    <w:rsid w:val="00D61C07"/>
    <w:rsid w:val="00D62967"/>
    <w:rsid w:val="00D65167"/>
    <w:rsid w:val="00D653EE"/>
    <w:rsid w:val="00D6607C"/>
    <w:rsid w:val="00D732B2"/>
    <w:rsid w:val="00D84DDF"/>
    <w:rsid w:val="00D92F95"/>
    <w:rsid w:val="00D93E5C"/>
    <w:rsid w:val="00D94138"/>
    <w:rsid w:val="00D96240"/>
    <w:rsid w:val="00DA00C6"/>
    <w:rsid w:val="00DA108D"/>
    <w:rsid w:val="00DC0CBE"/>
    <w:rsid w:val="00DD5222"/>
    <w:rsid w:val="00DE0DB6"/>
    <w:rsid w:val="00DE725D"/>
    <w:rsid w:val="00DF036D"/>
    <w:rsid w:val="00DF1D5C"/>
    <w:rsid w:val="00DF1ED8"/>
    <w:rsid w:val="00DF53FE"/>
    <w:rsid w:val="00E16411"/>
    <w:rsid w:val="00E25C6A"/>
    <w:rsid w:val="00E26A34"/>
    <w:rsid w:val="00E46FA2"/>
    <w:rsid w:val="00E53507"/>
    <w:rsid w:val="00E5429C"/>
    <w:rsid w:val="00E55438"/>
    <w:rsid w:val="00E57B8C"/>
    <w:rsid w:val="00E61DA1"/>
    <w:rsid w:val="00E64E51"/>
    <w:rsid w:val="00E72CFC"/>
    <w:rsid w:val="00E748C8"/>
    <w:rsid w:val="00E82EE0"/>
    <w:rsid w:val="00E943D7"/>
    <w:rsid w:val="00E94530"/>
    <w:rsid w:val="00E96987"/>
    <w:rsid w:val="00EA3186"/>
    <w:rsid w:val="00EA406E"/>
    <w:rsid w:val="00EA6956"/>
    <w:rsid w:val="00EA7540"/>
    <w:rsid w:val="00EA772F"/>
    <w:rsid w:val="00EB2E54"/>
    <w:rsid w:val="00EB3DE0"/>
    <w:rsid w:val="00EB64A5"/>
    <w:rsid w:val="00EB6C42"/>
    <w:rsid w:val="00EB6D85"/>
    <w:rsid w:val="00EB79C4"/>
    <w:rsid w:val="00EC2B96"/>
    <w:rsid w:val="00ED30FA"/>
    <w:rsid w:val="00ED7C2A"/>
    <w:rsid w:val="00EE6D39"/>
    <w:rsid w:val="00EF66C3"/>
    <w:rsid w:val="00EF767D"/>
    <w:rsid w:val="00F0088B"/>
    <w:rsid w:val="00F30B61"/>
    <w:rsid w:val="00F521D6"/>
    <w:rsid w:val="00F5350F"/>
    <w:rsid w:val="00F616A2"/>
    <w:rsid w:val="00F61B21"/>
    <w:rsid w:val="00F63707"/>
    <w:rsid w:val="00F75884"/>
    <w:rsid w:val="00F801A1"/>
    <w:rsid w:val="00F851DB"/>
    <w:rsid w:val="00F93635"/>
    <w:rsid w:val="00F95C07"/>
    <w:rsid w:val="00F97BB2"/>
    <w:rsid w:val="00FA11ED"/>
    <w:rsid w:val="00FA2504"/>
    <w:rsid w:val="00FA5B52"/>
    <w:rsid w:val="00FA66B3"/>
    <w:rsid w:val="00FA6BF8"/>
    <w:rsid w:val="00FB1001"/>
    <w:rsid w:val="00FB2EDA"/>
    <w:rsid w:val="00FB33BA"/>
    <w:rsid w:val="00FB3557"/>
    <w:rsid w:val="00FB3626"/>
    <w:rsid w:val="00FB7DF2"/>
    <w:rsid w:val="00FD759C"/>
    <w:rsid w:val="00FE49C8"/>
    <w:rsid w:val="00FE4B32"/>
    <w:rsid w:val="00FE7B4E"/>
    <w:rsid w:val="00FF3C6D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DB"/>
    <w:rPr>
      <w:sz w:val="24"/>
      <w:szCs w:val="24"/>
    </w:rPr>
  </w:style>
  <w:style w:type="paragraph" w:styleId="1">
    <w:name w:val="heading 1"/>
    <w:basedOn w:val="a"/>
    <w:next w:val="a"/>
    <w:qFormat/>
    <w:rsid w:val="008775DB"/>
    <w:pPr>
      <w:keepNext/>
      <w:jc w:val="right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1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5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775D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775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Обычный1"/>
    <w:rsid w:val="00D96240"/>
  </w:style>
  <w:style w:type="table" w:styleId="a3">
    <w:name w:val="Table Grid"/>
    <w:basedOn w:val="a1"/>
    <w:rsid w:val="00D96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F74E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styleId="a6">
    <w:name w:val="page number"/>
    <w:basedOn w:val="a0"/>
    <w:rsid w:val="00AF74EE"/>
  </w:style>
  <w:style w:type="paragraph" w:styleId="a7">
    <w:name w:val="footnote text"/>
    <w:basedOn w:val="a"/>
    <w:semiHidden/>
    <w:rsid w:val="007A554F"/>
    <w:pPr>
      <w:autoSpaceDE w:val="0"/>
      <w:autoSpaceDN w:val="0"/>
    </w:pPr>
    <w:rPr>
      <w:sz w:val="20"/>
      <w:szCs w:val="20"/>
    </w:rPr>
  </w:style>
  <w:style w:type="character" w:styleId="a8">
    <w:name w:val="footnote reference"/>
    <w:semiHidden/>
    <w:rsid w:val="007A554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9206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92060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B30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B309E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C60E7"/>
  </w:style>
  <w:style w:type="character" w:customStyle="1" w:styleId="11">
    <w:name w:val="Верхний колонтитул Знак1"/>
    <w:uiPriority w:val="99"/>
    <w:semiHidden/>
    <w:rsid w:val="006C60E7"/>
    <w:rPr>
      <w:rFonts w:eastAsia="Times New Roman"/>
      <w:sz w:val="20"/>
      <w:szCs w:val="20"/>
      <w:lang w:eastAsia="ru-RU"/>
    </w:rPr>
  </w:style>
  <w:style w:type="character" w:customStyle="1" w:styleId="12">
    <w:name w:val="Нижний колонтитул Знак1"/>
    <w:uiPriority w:val="99"/>
    <w:semiHidden/>
    <w:rsid w:val="006C60E7"/>
    <w:rPr>
      <w:rFonts w:eastAsia="Times New Roman"/>
      <w:sz w:val="20"/>
      <w:szCs w:val="20"/>
      <w:lang w:eastAsia="ru-RU"/>
    </w:rPr>
  </w:style>
  <w:style w:type="character" w:customStyle="1" w:styleId="ad">
    <w:name w:val="Основной текст Знак"/>
    <w:link w:val="ae"/>
    <w:rsid w:val="006C60E7"/>
    <w:rPr>
      <w:sz w:val="24"/>
      <w:szCs w:val="24"/>
    </w:rPr>
  </w:style>
  <w:style w:type="paragraph" w:styleId="ae">
    <w:name w:val="Body Text"/>
    <w:basedOn w:val="a"/>
    <w:link w:val="ad"/>
    <w:rsid w:val="006C60E7"/>
    <w:pPr>
      <w:spacing w:after="120"/>
    </w:pPr>
  </w:style>
  <w:style w:type="character" w:customStyle="1" w:styleId="13">
    <w:name w:val="Основной текст Знак1"/>
    <w:uiPriority w:val="99"/>
    <w:semiHidden/>
    <w:rsid w:val="006C60E7"/>
    <w:rPr>
      <w:sz w:val="24"/>
      <w:szCs w:val="24"/>
    </w:rPr>
  </w:style>
  <w:style w:type="character" w:customStyle="1" w:styleId="14">
    <w:name w:val="Текст выноски Знак1"/>
    <w:uiPriority w:val="99"/>
    <w:semiHidden/>
    <w:rsid w:val="006C60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C60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C60E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701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21">
    <w:name w:val="Основной текст 21"/>
    <w:basedOn w:val="a"/>
    <w:rsid w:val="003701F3"/>
    <w:pPr>
      <w:suppressAutoHyphens/>
      <w:ind w:right="5496"/>
      <w:jc w:val="center"/>
    </w:pPr>
    <w:rPr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CB540-8E7D-4F33-8204-8112C3F3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841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ведения учета и осуществления хранения Департаментом бюджета и финансов Смоленской области исполнительн</vt:lpstr>
    </vt:vector>
  </TitlesOfParts>
  <Company>Hewlett-Packard Company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ведения учета и осуществления хранения Департаментом бюджета и финансов Смоленской области исполнительн</dc:title>
  <dc:creator>55555</dc:creator>
  <cp:lastModifiedBy>Столярова</cp:lastModifiedBy>
  <cp:revision>6</cp:revision>
  <cp:lastPrinted>2017-12-01T07:47:00Z</cp:lastPrinted>
  <dcterms:created xsi:type="dcterms:W3CDTF">2017-09-21T12:25:00Z</dcterms:created>
  <dcterms:modified xsi:type="dcterms:W3CDTF">2017-12-01T07:48:00Z</dcterms:modified>
</cp:coreProperties>
</file>