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</w:t>
      </w:r>
      <w:r w:rsidR="00521181">
        <w:rPr>
          <w:rFonts w:ascii="Times New Roman" w:hAnsi="Times New Roman" w:cs="Times New Roman"/>
          <w:b/>
          <w:sz w:val="28"/>
          <w:szCs w:val="28"/>
        </w:rPr>
        <w:t>2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521181">
        <w:rPr>
          <w:rFonts w:ascii="Times New Roman" w:hAnsi="Times New Roman" w:cs="Times New Roman"/>
          <w:b/>
          <w:sz w:val="28"/>
          <w:szCs w:val="28"/>
        </w:rPr>
        <w:t>6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471794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Налог, взимаемый в связи </w:t>
            </w: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513E2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13E2">
        <w:rPr>
          <w:rFonts w:ascii="Times New Roman" w:hAnsi="Times New Roman" w:cs="Times New Roman"/>
          <w:b/>
          <w:sz w:val="28"/>
          <w:szCs w:val="28"/>
        </w:rPr>
        <w:t>плановый период 2015 и 2016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2C564B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2C564B">
        <w:rPr>
          <w:rFonts w:ascii="Times New Roman" w:hAnsi="Times New Roman" w:cs="Times New Roman"/>
          <w:b/>
          <w:sz w:val="28"/>
          <w:szCs w:val="28"/>
        </w:rPr>
        <w:t>2015 и 2016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7817D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7D0">
        <w:rPr>
          <w:rFonts w:ascii="Times New Roman" w:hAnsi="Times New Roman" w:cs="Times New Roman"/>
          <w:b/>
          <w:sz w:val="28"/>
          <w:szCs w:val="28"/>
        </w:rPr>
        <w:t>плановый период 2015 и 2016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EC423E">
        <w:rPr>
          <w:rFonts w:ascii="Times New Roman" w:hAnsi="Times New Roman" w:cs="Times New Roman"/>
          <w:b/>
          <w:sz w:val="28"/>
          <w:szCs w:val="28"/>
        </w:rPr>
        <w:t xml:space="preserve"> на 2014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423E">
        <w:rPr>
          <w:rFonts w:ascii="Times New Roman" w:hAnsi="Times New Roman" w:cs="Times New Roman"/>
          <w:b/>
          <w:sz w:val="28"/>
          <w:szCs w:val="28"/>
        </w:rPr>
        <w:t>плановый период 2015 и 2016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481"/>
        <w:gridCol w:w="1967"/>
        <w:gridCol w:w="1968"/>
        <w:gridCol w:w="1935"/>
      </w:tblGrid>
      <w:tr w:rsidR="005A530F" w:rsidRPr="003156FD" w:rsidTr="00AC7E2C">
        <w:trPr>
          <w:trHeight w:val="485"/>
        </w:trPr>
        <w:tc>
          <w:tcPr>
            <w:tcW w:w="817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4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</w:tcPr>
          <w:p w:rsidR="00C128DC" w:rsidRPr="003156FD" w:rsidRDefault="00B67A7C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128DC" w:rsidRPr="003156FD" w:rsidRDefault="00B67A7C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7E2C" w:rsidRPr="003156FD" w:rsidRDefault="00B67A7C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2872DF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24 826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23 805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</w:tcPr>
          <w:p w:rsidR="002872DF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6 937 730,69</w:t>
            </w:r>
          </w:p>
        </w:tc>
        <w:tc>
          <w:tcPr>
            <w:tcW w:w="1985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9 789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2872DF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2872DF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5"/>
        </w:trPr>
        <w:tc>
          <w:tcPr>
            <w:tcW w:w="817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84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145 338 607,51</w:t>
            </w:r>
          </w:p>
        </w:tc>
        <w:tc>
          <w:tcPr>
            <w:tcW w:w="1985" w:type="dxa"/>
          </w:tcPr>
          <w:p w:rsidR="00C128DC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130 409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C128DC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140 068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5"/>
        </w:trPr>
        <w:tc>
          <w:tcPr>
            <w:tcW w:w="817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84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26 791 008,72</w:t>
            </w:r>
          </w:p>
        </w:tc>
        <w:tc>
          <w:tcPr>
            <w:tcW w:w="1985" w:type="dxa"/>
          </w:tcPr>
          <w:p w:rsidR="007C1C13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25 117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B67A7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26 728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84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112 458 247,79</w:t>
            </w:r>
          </w:p>
        </w:tc>
        <w:tc>
          <w:tcPr>
            <w:tcW w:w="1985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99 930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107 978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высшее и послевузовское профессиональное образование</w:t>
            </w:r>
          </w:p>
        </w:tc>
        <w:tc>
          <w:tcPr>
            <w:tcW w:w="1984" w:type="dxa"/>
          </w:tcPr>
          <w:p w:rsidR="00C128DC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84" w:type="dxa"/>
          </w:tcPr>
          <w:p w:rsidR="00C128DC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C128DC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5 517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31 755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28 007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28 225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11 523 854,92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12 704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7014EF">
        <w:trPr>
          <w:trHeight w:val="505"/>
        </w:trPr>
        <w:tc>
          <w:tcPr>
            <w:tcW w:w="817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84" w:type="dxa"/>
          </w:tcPr>
          <w:p w:rsidR="007C1C13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7C1C13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15 853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7014EF">
        <w:trPr>
          <w:trHeight w:val="505"/>
        </w:trPr>
        <w:tc>
          <w:tcPr>
            <w:tcW w:w="817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</w:tcPr>
          <w:p w:rsidR="004460B6" w:rsidRPr="003156FD" w:rsidRDefault="00F61F1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237 742 535,12</w:t>
            </w:r>
          </w:p>
        </w:tc>
        <w:tc>
          <w:tcPr>
            <w:tcW w:w="1985" w:type="dxa"/>
          </w:tcPr>
          <w:p w:rsidR="004460B6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220 670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4460B6" w:rsidRPr="003156FD" w:rsidRDefault="0011381C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232 324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F724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компенсации расходов на оплату жилых помещений, отопления и освещения педагогическим 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857FCC">
        <w:rPr>
          <w:rFonts w:ascii="Times New Roman" w:hAnsi="Times New Roman" w:cs="Times New Roman"/>
          <w:b/>
          <w:sz w:val="28"/>
          <w:szCs w:val="28"/>
        </w:rPr>
        <w:t xml:space="preserve"> на 2014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7FCC">
        <w:rPr>
          <w:rFonts w:ascii="Times New Roman" w:hAnsi="Times New Roman" w:cs="Times New Roman"/>
          <w:b/>
          <w:sz w:val="28"/>
          <w:szCs w:val="28"/>
        </w:rPr>
        <w:t>плановый период 2015 и 2016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557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 Управление муниципальными финансами муниципального образования "Шумячский район" Смоленской области </w:t>
      </w:r>
      <w:r w:rsidR="006F26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2014-2018 годы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0500000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безопасности гидротехнических сооружений на территории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DB1EFD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  <w:r w:rsidR="005966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9E6CD0" w:rsidRDefault="00F45498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</w:t>
      </w:r>
      <w:r w:rsidR="00781C06"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00000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расходы органов исполнительной власти</w:t>
      </w: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280" w:type="dxa"/>
        <w:tblLook w:val="04A0"/>
      </w:tblPr>
      <w:tblGrid>
        <w:gridCol w:w="560"/>
        <w:gridCol w:w="4572"/>
        <w:gridCol w:w="1716"/>
        <w:gridCol w:w="1716"/>
        <w:gridCol w:w="1716"/>
      </w:tblGrid>
      <w:tr w:rsidR="00E57041" w:rsidTr="00042BCC">
        <w:tc>
          <w:tcPr>
            <w:tcW w:w="560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2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6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C10F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3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C10F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C10F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042BCC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16" w:type="dxa"/>
          </w:tcPr>
          <w:p w:rsidR="00E57041" w:rsidRPr="00810F6E" w:rsidRDefault="0054625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142 432 954,92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136 919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147 108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16" w:type="dxa"/>
          </w:tcPr>
          <w:p w:rsidR="00E57041" w:rsidRPr="00810F6E" w:rsidRDefault="0054625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32 888 412,0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32 909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33 127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="00F900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2014-2018 годы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6" w:type="dxa"/>
          </w:tcPr>
          <w:p w:rsidR="00E57041" w:rsidRPr="00810F6E" w:rsidRDefault="0054625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19 936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19 660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19 793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090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16" w:type="dxa"/>
          </w:tcPr>
          <w:p w:rsidR="00E57041" w:rsidRPr="00810F6E" w:rsidRDefault="00F724B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20 145 726,00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19 213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504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19 277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2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16" w:type="dxa"/>
          </w:tcPr>
          <w:p w:rsidR="00E57041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125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16" w:type="dxa"/>
          </w:tcPr>
          <w:p w:rsidR="00E57041" w:rsidRPr="00810F6E" w:rsidRDefault="00042BCC" w:rsidP="00042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455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042BCC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2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16" w:type="dxa"/>
          </w:tcPr>
          <w:p w:rsidR="00E57041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E57041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042BCC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2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16" w:type="dxa"/>
          </w:tcPr>
          <w:p w:rsidR="00237E13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042BCC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2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16" w:type="dxa"/>
          </w:tcPr>
          <w:p w:rsidR="00237E13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3 896 945,69</w:t>
            </w:r>
          </w:p>
        </w:tc>
        <w:tc>
          <w:tcPr>
            <w:tcW w:w="1693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4 672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5 706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042BCC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2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условий для обеспечения безопасности 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ипального образования 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16" w:type="dxa"/>
          </w:tcPr>
          <w:p w:rsidR="00237E13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042BCC">
        <w:tc>
          <w:tcPr>
            <w:tcW w:w="560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52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16" w:type="dxa"/>
          </w:tcPr>
          <w:p w:rsidR="00237E13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1 413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2 873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237E13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2 873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042BCC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52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16" w:type="dxa"/>
          </w:tcPr>
          <w:p w:rsidR="00810F6E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042BCC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52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16" w:type="dxa"/>
          </w:tcPr>
          <w:p w:rsidR="00810F6E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042BCC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52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16" w:type="dxa"/>
          </w:tcPr>
          <w:p w:rsidR="00810F6E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3 167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421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3 057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3 057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042BCC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52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16" w:type="dxa"/>
          </w:tcPr>
          <w:p w:rsidR="00810F6E" w:rsidRPr="00810F6E" w:rsidRDefault="00042BCC" w:rsidP="00042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1 124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1 135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042BCC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52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r w:rsidR="0004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16" w:type="dxa"/>
          </w:tcPr>
          <w:p w:rsidR="00810F6E" w:rsidRPr="00810F6E" w:rsidRDefault="00042BCC" w:rsidP="00042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11 618 147,51</w:t>
            </w:r>
          </w:p>
        </w:tc>
        <w:tc>
          <w:tcPr>
            <w:tcW w:w="1693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810F6E" w:rsidRPr="00810F6E" w:rsidRDefault="00F9006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042BCC" w:rsidTr="00042BCC">
        <w:tc>
          <w:tcPr>
            <w:tcW w:w="560" w:type="dxa"/>
          </w:tcPr>
          <w:p w:rsidR="00042BCC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52" w:type="dxa"/>
          </w:tcPr>
          <w:p w:rsidR="00042BCC" w:rsidRPr="00810F6E" w:rsidRDefault="00042BCC" w:rsidP="00042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716" w:type="dxa"/>
          </w:tcPr>
          <w:p w:rsidR="00042BCC" w:rsidRDefault="00042BCC" w:rsidP="00042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367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042BCC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042BCC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042BCC" w:rsidTr="00042BCC">
        <w:tc>
          <w:tcPr>
            <w:tcW w:w="560" w:type="dxa"/>
          </w:tcPr>
          <w:p w:rsidR="00042BCC" w:rsidRPr="00810F6E" w:rsidRDefault="00042BCC" w:rsidP="00042BC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52" w:type="dxa"/>
          </w:tcPr>
          <w:p w:rsidR="00042BCC" w:rsidRPr="00810F6E" w:rsidRDefault="00042BCC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власти</w:t>
            </w:r>
          </w:p>
        </w:tc>
        <w:tc>
          <w:tcPr>
            <w:tcW w:w="1716" w:type="dxa"/>
          </w:tcPr>
          <w:p w:rsidR="00042BCC" w:rsidRDefault="00042BCC" w:rsidP="00042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:rsidR="00042BCC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2 286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9" w:type="dxa"/>
          </w:tcPr>
          <w:p w:rsidR="00042BCC" w:rsidRPr="00810F6E" w:rsidRDefault="00042BCC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4 733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900</w:t>
            </w:r>
            <w:r w:rsidR="00F72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F54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2014-2016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 w:rsidR="00DF541E">
              <w:rPr>
                <w:rFonts w:ascii="Times New Roman" w:hAnsi="Times New Roman" w:cs="Times New Roman"/>
                <w:b/>
                <w:noProof/>
                <w:lang w:eastAsia="ru-RU"/>
              </w:rPr>
              <w:t>4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 w:rsidR="00DF541E">
              <w:rPr>
                <w:rFonts w:ascii="Times New Roman" w:hAnsi="Times New Roman" w:cs="Times New Roman"/>
                <w:b/>
                <w:noProof/>
                <w:lang w:eastAsia="ru-RU"/>
              </w:rPr>
              <w:t>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 w:rsidR="00DF541E"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723625,59</w:t>
            </w:r>
          </w:p>
        </w:tc>
        <w:tc>
          <w:tcPr>
            <w:tcW w:w="2270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6 166 000,00</w:t>
            </w:r>
          </w:p>
        </w:tc>
        <w:tc>
          <w:tcPr>
            <w:tcW w:w="2268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5 632 300,00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F541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63F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1 301 800,00</w:t>
            </w:r>
          </w:p>
        </w:tc>
        <w:tc>
          <w:tcPr>
            <w:tcW w:w="2268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1 417 000,00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2270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4 864 200,00</w:t>
            </w:r>
          </w:p>
        </w:tc>
        <w:tc>
          <w:tcPr>
            <w:tcW w:w="2268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4 215 300,00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773625,59</w:t>
            </w:r>
          </w:p>
        </w:tc>
        <w:tc>
          <w:tcPr>
            <w:tcW w:w="2270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63FC9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1E" w:rsidRDefault="00DF541E" w:rsidP="009C1A8B">
      <w:pPr>
        <w:spacing w:after="0" w:line="240" w:lineRule="auto"/>
      </w:pPr>
      <w:r>
        <w:separator/>
      </w:r>
    </w:p>
  </w:endnote>
  <w:endnote w:type="continuationSeparator" w:id="1">
    <w:p w:rsidR="00DF541E" w:rsidRDefault="00DF541E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1E" w:rsidRDefault="00DF541E" w:rsidP="009C1A8B">
      <w:pPr>
        <w:spacing w:after="0" w:line="240" w:lineRule="auto"/>
      </w:pPr>
      <w:r>
        <w:separator/>
      </w:r>
    </w:p>
  </w:footnote>
  <w:footnote w:type="continuationSeparator" w:id="1">
    <w:p w:rsidR="00DF541E" w:rsidRDefault="00DF541E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28D7"/>
    <w:rsid w:val="00042BCC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5881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81C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F81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64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0FE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1794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44E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181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57"/>
    <w:rsid w:val="005462FF"/>
    <w:rsid w:val="00547E59"/>
    <w:rsid w:val="005506AC"/>
    <w:rsid w:val="00550786"/>
    <w:rsid w:val="005513E2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638"/>
    <w:rsid w:val="0059679B"/>
    <w:rsid w:val="00596923"/>
    <w:rsid w:val="00597AE0"/>
    <w:rsid w:val="00597CC5"/>
    <w:rsid w:val="005A111B"/>
    <w:rsid w:val="005A1AFD"/>
    <w:rsid w:val="005A1CC9"/>
    <w:rsid w:val="005A1FB3"/>
    <w:rsid w:val="005A211C"/>
    <w:rsid w:val="005A25B1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65A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0C"/>
    <w:rsid w:val="00772165"/>
    <w:rsid w:val="00773677"/>
    <w:rsid w:val="0077382F"/>
    <w:rsid w:val="00773880"/>
    <w:rsid w:val="00773AD2"/>
    <w:rsid w:val="00773EAA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7D0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57FCC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80A0C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484"/>
    <w:rsid w:val="00A94ACB"/>
    <w:rsid w:val="00A95FF3"/>
    <w:rsid w:val="00A96677"/>
    <w:rsid w:val="00A9765B"/>
    <w:rsid w:val="00AA00A9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B03"/>
    <w:rsid w:val="00B3584A"/>
    <w:rsid w:val="00B35E4F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67A7C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0F94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B4E"/>
    <w:rsid w:val="00C63295"/>
    <w:rsid w:val="00C64479"/>
    <w:rsid w:val="00C64B9E"/>
    <w:rsid w:val="00C64C67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1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4D1F"/>
    <w:rsid w:val="00D55694"/>
    <w:rsid w:val="00D57CB4"/>
    <w:rsid w:val="00D60212"/>
    <w:rsid w:val="00D60C55"/>
    <w:rsid w:val="00D61888"/>
    <w:rsid w:val="00D62820"/>
    <w:rsid w:val="00D63AE4"/>
    <w:rsid w:val="00D63FC9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718B"/>
    <w:rsid w:val="00D90C73"/>
    <w:rsid w:val="00D914DC"/>
    <w:rsid w:val="00D934CB"/>
    <w:rsid w:val="00D935CB"/>
    <w:rsid w:val="00D93926"/>
    <w:rsid w:val="00D9536E"/>
    <w:rsid w:val="00D95445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3F59"/>
    <w:rsid w:val="00DF4041"/>
    <w:rsid w:val="00DF4B5C"/>
    <w:rsid w:val="00DF541E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423E"/>
    <w:rsid w:val="00EC51EC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498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1F19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4BC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0062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2012(факт)</c:v>
                </c:pt>
                <c:pt idx="1">
                  <c:v>2013(факт)</c:v>
                </c:pt>
                <c:pt idx="2">
                  <c:v>2014(факт)</c:v>
                </c:pt>
                <c:pt idx="3">
                  <c:v>2015(план)</c:v>
                </c:pt>
                <c:pt idx="4">
                  <c:v>2016(план)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207496.5</c:v>
                </c:pt>
                <c:pt idx="1">
                  <c:v>223911</c:v>
                </c:pt>
                <c:pt idx="2">
                  <c:v>237018.9</c:v>
                </c:pt>
                <c:pt idx="3">
                  <c:v>216790.6</c:v>
                </c:pt>
                <c:pt idx="4">
                  <c:v>231426.4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2012(факт)</c:v>
                </c:pt>
                <c:pt idx="1">
                  <c:v>2013(факт)</c:v>
                </c:pt>
                <c:pt idx="2">
                  <c:v>2014(факт)</c:v>
                </c:pt>
                <c:pt idx="3">
                  <c:v>2015(план)</c:v>
                </c:pt>
                <c:pt idx="4">
                  <c:v>2016(план)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209034.3</c:v>
                </c:pt>
                <c:pt idx="1">
                  <c:v>223791.3</c:v>
                </c:pt>
                <c:pt idx="2">
                  <c:v>237742.5</c:v>
                </c:pt>
                <c:pt idx="3">
                  <c:v>222956.6</c:v>
                </c:pt>
                <c:pt idx="4">
                  <c:v>237058.7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2012(факт)</c:v>
                </c:pt>
                <c:pt idx="1">
                  <c:v>2013(факт)</c:v>
                </c:pt>
                <c:pt idx="2">
                  <c:v>2014(факт)</c:v>
                </c:pt>
                <c:pt idx="3">
                  <c:v>2015(план)</c:v>
                </c:pt>
                <c:pt idx="4">
                  <c:v>2016(план)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-1537.8</c:v>
                </c:pt>
                <c:pt idx="1">
                  <c:v>119.7</c:v>
                </c:pt>
                <c:pt idx="2">
                  <c:v>-723.6</c:v>
                </c:pt>
                <c:pt idx="3">
                  <c:v>-6166</c:v>
                </c:pt>
                <c:pt idx="4">
                  <c:v>-5632.3</c:v>
                </c:pt>
              </c:numCache>
            </c:numRef>
          </c:val>
        </c:ser>
        <c:axId val="91449600"/>
        <c:axId val="47886336"/>
      </c:barChart>
      <c:catAx>
        <c:axId val="91449600"/>
        <c:scaling>
          <c:orientation val="minMax"/>
        </c:scaling>
        <c:axPos val="b"/>
        <c:numFmt formatCode="General" sourceLinked="1"/>
        <c:majorTickMark val="none"/>
        <c:tickLblPos val="nextTo"/>
        <c:crossAx val="47886336"/>
        <c:crosses val="autoZero"/>
        <c:auto val="1"/>
        <c:lblAlgn val="ctr"/>
        <c:lblOffset val="100"/>
      </c:catAx>
      <c:valAx>
        <c:axId val="47886336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91449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2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39510.300000000003</c:v>
                </c:pt>
                <c:pt idx="1">
                  <c:v>16470</c:v>
                </c:pt>
                <c:pt idx="2" formatCode="General">
                  <c:v>14935.6</c:v>
                </c:pt>
                <c:pt idx="3" formatCode="General">
                  <c:v>127445.7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24826</c:v>
                </c:pt>
                <c:pt idx="1">
                  <c:v>6937.4</c:v>
                </c:pt>
                <c:pt idx="2">
                  <c:v>367</c:v>
                </c:pt>
                <c:pt idx="3">
                  <c:v>145338.6</c:v>
                </c:pt>
                <c:pt idx="4">
                  <c:v>31755.7</c:v>
                </c:pt>
                <c:pt idx="5">
                  <c:v>11523.8</c:v>
                </c:pt>
                <c:pt idx="6">
                  <c:v>485</c:v>
                </c:pt>
                <c:pt idx="7">
                  <c:v>718.1</c:v>
                </c:pt>
                <c:pt idx="8">
                  <c:v>0.60000000000000031</c:v>
                </c:pt>
                <c:pt idx="9">
                  <c:v>15790.3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23805.7</c:v>
                </c:pt>
                <c:pt idx="1">
                  <c:v>8755.7999999999938</c:v>
                </c:pt>
                <c:pt idx="2">
                  <c:v>210</c:v>
                </c:pt>
                <c:pt idx="3">
                  <c:v>130409.8</c:v>
                </c:pt>
                <c:pt idx="4">
                  <c:v>28007.8</c:v>
                </c:pt>
                <c:pt idx="5">
                  <c:v>12704.8</c:v>
                </c:pt>
                <c:pt idx="6">
                  <c:v>390</c:v>
                </c:pt>
                <c:pt idx="7">
                  <c:v>556</c:v>
                </c:pt>
                <c:pt idx="8">
                  <c:v>110</c:v>
                </c:pt>
                <c:pt idx="9">
                  <c:v>15720.6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576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23885.7</c:v>
                </c:pt>
                <c:pt idx="1">
                  <c:v>9789.9</c:v>
                </c:pt>
                <c:pt idx="2">
                  <c:v>210</c:v>
                </c:pt>
                <c:pt idx="3">
                  <c:v>140068.70000000001</c:v>
                </c:pt>
                <c:pt idx="4">
                  <c:v>28225.8</c:v>
                </c:pt>
                <c:pt idx="5">
                  <c:v>13235.5</c:v>
                </c:pt>
                <c:pt idx="6">
                  <c:v>390</c:v>
                </c:pt>
                <c:pt idx="7">
                  <c:v>556</c:v>
                </c:pt>
                <c:pt idx="8">
                  <c:v>110</c:v>
                </c:pt>
                <c:pt idx="9">
                  <c:v>15853.2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47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227E-2"/>
          <c:y val="0.56016269430967591"/>
          <c:w val="0.91630543291915412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2014(проект)</c:v>
                </c:pt>
              </c:strCache>
            </c:strRef>
          </c:tx>
          <c:explosion val="31"/>
          <c:cat>
            <c:strRef>
              <c:f>Лист1!$A$2:$A$14</c:f>
              <c:strCache>
                <c:ptCount val="13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 на 2014-2018 годы"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МП"Обеспечение жильем молодых семей" муниципального образования "Шумячский район" Смоленской области </c:v>
                </c:pt>
                <c:pt idx="6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7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8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9">
                  <c:v>Обеспечение деятельности законодательного (представительного) органа местного самоуправления</c:v>
                </c:pt>
                <c:pt idx="10">
                  <c:v>Обеспечение деятельности исполнительно - распорядительного органа местного самоуправления</c:v>
                </c:pt>
                <c:pt idx="11">
                  <c:v>Резервный фонд Администрации</c:v>
                </c:pt>
                <c:pt idx="12">
                  <c:v>Непрограммые расходы органов исполнительной власти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142433</c:v>
                </c:pt>
                <c:pt idx="1">
                  <c:v>32888.400000000001</c:v>
                </c:pt>
                <c:pt idx="2">
                  <c:v>19936.599999999988</c:v>
                </c:pt>
                <c:pt idx="3">
                  <c:v>20145.7</c:v>
                </c:pt>
                <c:pt idx="4">
                  <c:v>227.1</c:v>
                </c:pt>
                <c:pt idx="5">
                  <c:v>490.5</c:v>
                </c:pt>
                <c:pt idx="6">
                  <c:v>3897</c:v>
                </c:pt>
                <c:pt idx="7">
                  <c:v>5</c:v>
                </c:pt>
                <c:pt idx="8">
                  <c:v>1413.3</c:v>
                </c:pt>
                <c:pt idx="9">
                  <c:v>3167.4</c:v>
                </c:pt>
                <c:pt idx="10">
                  <c:v>1153.4000000000001</c:v>
                </c:pt>
                <c:pt idx="11">
                  <c:v>11618.1</c:v>
                </c:pt>
                <c:pt idx="12">
                  <c:v>367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 на 2014-2018 годы"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МП"Газификация муниципального образования "Шумячский район" Смоленской области"</c:v>
                </c:pt>
                <c:pt idx="6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7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8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9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0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1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2">
                  <c:v>Обеспечение деятельности законодательного (представительного) органа местного самоуправления</c:v>
                </c:pt>
                <c:pt idx="13">
                  <c:v>Обеспечение деятельности исполнительно - распорядительного органа местного самоуправления</c:v>
                </c:pt>
                <c:pt idx="14">
                  <c:v>Непрограммные расходы муниципальных органов власти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136919.1</c:v>
                </c:pt>
                <c:pt idx="1">
                  <c:v>32909</c:v>
                </c:pt>
                <c:pt idx="2">
                  <c:v>19660.5</c:v>
                </c:pt>
                <c:pt idx="3">
                  <c:v>19213.5</c:v>
                </c:pt>
                <c:pt idx="4">
                  <c:v>10</c:v>
                </c:pt>
                <c:pt idx="5">
                  <c:v>150</c:v>
                </c:pt>
                <c:pt idx="6">
                  <c:v>20</c:v>
                </c:pt>
                <c:pt idx="7">
                  <c:v>4672.8</c:v>
                </c:pt>
                <c:pt idx="8">
                  <c:v>21</c:v>
                </c:pt>
                <c:pt idx="9">
                  <c:v>2873</c:v>
                </c:pt>
                <c:pt idx="10">
                  <c:v>20</c:v>
                </c:pt>
                <c:pt idx="11">
                  <c:v>20</c:v>
                </c:pt>
                <c:pt idx="12">
                  <c:v>3057.4</c:v>
                </c:pt>
                <c:pt idx="13">
                  <c:v>1124.2</c:v>
                </c:pt>
                <c:pt idx="14">
                  <c:v>2286.1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885"/>
          <c:h val="0.48910665519037033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 на 2014-2018 годы"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МП"Газификация муниципального образования "Шумячский район" Смоленской области"</c:v>
                </c:pt>
                <c:pt idx="6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7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8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9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0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1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2">
                  <c:v>Обеспечение деятельности законодательного (представительного) органа местного самоуправления</c:v>
                </c:pt>
                <c:pt idx="13">
                  <c:v>Обеспечение деятельности исполнительно - распорядительного органа местного самоуправления</c:v>
                </c:pt>
                <c:pt idx="14">
                  <c:v>Непрограммные расходы муниципальных органов власти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147108.70000000001</c:v>
                </c:pt>
                <c:pt idx="1">
                  <c:v>33127</c:v>
                </c:pt>
                <c:pt idx="2">
                  <c:v>19793.099999999988</c:v>
                </c:pt>
                <c:pt idx="3">
                  <c:v>19277.099999999988</c:v>
                </c:pt>
                <c:pt idx="4">
                  <c:v>10</c:v>
                </c:pt>
                <c:pt idx="5">
                  <c:v>150</c:v>
                </c:pt>
                <c:pt idx="6">
                  <c:v>20</c:v>
                </c:pt>
                <c:pt idx="7">
                  <c:v>5706.9</c:v>
                </c:pt>
                <c:pt idx="8">
                  <c:v>26</c:v>
                </c:pt>
                <c:pt idx="9">
                  <c:v>2873</c:v>
                </c:pt>
                <c:pt idx="10">
                  <c:v>20</c:v>
                </c:pt>
                <c:pt idx="11">
                  <c:v>20</c:v>
                </c:pt>
                <c:pt idx="12">
                  <c:v>3057.4</c:v>
                </c:pt>
                <c:pt idx="13">
                  <c:v>1135.5999999999999</c:v>
                </c:pt>
                <c:pt idx="14">
                  <c:v>4733.9000000000005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26981</c:v>
                </c:pt>
                <c:pt idx="1">
                  <c:v>210037.9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29710.2</c:v>
                </c:pt>
                <c:pt idx="1">
                  <c:v>187080.4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33064.800000000003</c:v>
                </c:pt>
                <c:pt idx="1">
                  <c:v>198361.60000000001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2014 год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58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393"/>
                  <c:y val="3.007518796992514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17196.900000000001</c:v>
                </c:pt>
                <c:pt idx="1">
                  <c:v>3896.9</c:v>
                </c:pt>
                <c:pt idx="2">
                  <c:v>3101.8</c:v>
                </c:pt>
                <c:pt idx="3">
                  <c:v>41.4</c:v>
                </c:pt>
                <c:pt idx="4">
                  <c:v>89.2</c:v>
                </c:pt>
                <c:pt idx="5">
                  <c:v>630</c:v>
                </c:pt>
                <c:pt idx="6">
                  <c:v>73.599999999999994</c:v>
                </c:pt>
                <c:pt idx="7">
                  <c:v>1951.2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832"/>
          <c:h val="0.88373319256880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398"/>
                  <c:y val="3.007518796992516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20081.099999999988</c:v>
                </c:pt>
                <c:pt idx="1">
                  <c:v>4672.8</c:v>
                </c:pt>
                <c:pt idx="2">
                  <c:v>2827</c:v>
                </c:pt>
                <c:pt idx="3">
                  <c:v>37.1</c:v>
                </c:pt>
                <c:pt idx="4">
                  <c:v>20</c:v>
                </c:pt>
                <c:pt idx="5">
                  <c:v>260</c:v>
                </c:pt>
                <c:pt idx="6">
                  <c:v>75.599999999999994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22067.9</c:v>
                </c:pt>
                <c:pt idx="1">
                  <c:v>5706.9</c:v>
                </c:pt>
                <c:pt idx="2">
                  <c:v>2883.7</c:v>
                </c:pt>
                <c:pt idx="3">
                  <c:v>39.700000000000003</c:v>
                </c:pt>
                <c:pt idx="4">
                  <c:v>22</c:v>
                </c:pt>
                <c:pt idx="5">
                  <c:v>273</c:v>
                </c:pt>
                <c:pt idx="6">
                  <c:v>50.4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478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2014(прогноз)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48589</c:v>
                </c:pt>
                <c:pt idx="1">
                  <c:v>26651</c:v>
                </c:pt>
                <c:pt idx="2">
                  <c:v>29948.9</c:v>
                </c:pt>
                <c:pt idx="3">
                  <c:v>104839</c:v>
                </c:pt>
                <c:pt idx="4">
                  <c:v>110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2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39199.300000000003</c:v>
                </c:pt>
                <c:pt idx="1">
                  <c:v>16470</c:v>
                </c:pt>
                <c:pt idx="2">
                  <c:v>14836.9</c:v>
                </c:pt>
                <c:pt idx="3">
                  <c:v>116574.2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190-AC0F-4C0A-8792-243071F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Pavel</cp:lastModifiedBy>
  <cp:revision>2</cp:revision>
  <dcterms:created xsi:type="dcterms:W3CDTF">2015-04-08T19:22:00Z</dcterms:created>
  <dcterms:modified xsi:type="dcterms:W3CDTF">2015-04-08T19:22:00Z</dcterms:modified>
</cp:coreProperties>
</file>