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C" w:rsidRDefault="00207C1C" w:rsidP="00207C1C">
      <w:pPr>
        <w:pStyle w:val="Standard"/>
        <w:jc w:val="center"/>
        <w:rPr>
          <w:color w:val="FFFFFF" w:themeColor="background1"/>
        </w:rPr>
      </w:pPr>
      <w:r w:rsidRPr="00765D6B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ed="t">
            <v:fill color2="black"/>
            <v:imagedata r:id="rId4" o:title=""/>
          </v:shape>
          <o:OLEObject Type="Embed" ProgID="Word.Picture.8" ShapeID="_x0000_i1025" DrawAspect="Content" ObjectID="_1489819378" r:id="rId5"/>
        </w:object>
      </w:r>
    </w:p>
    <w:p w:rsidR="00207C1C" w:rsidRDefault="00207C1C" w:rsidP="00207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1C" w:rsidRPr="0059367C" w:rsidRDefault="00207C1C" w:rsidP="00207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 xml:space="preserve">СОВЕТ ДЕПУТАТОВ СТУДЕНЕЦКОГО СЕЛЬСКОГО ПОСЕЛЕНИЯ </w:t>
      </w:r>
    </w:p>
    <w:p w:rsidR="00207C1C" w:rsidRPr="0059367C" w:rsidRDefault="00207C1C" w:rsidP="0020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207C1C" w:rsidRPr="0059367C" w:rsidRDefault="00207C1C" w:rsidP="0020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7C1C" w:rsidRPr="0059367C" w:rsidRDefault="00207C1C" w:rsidP="00207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7C1C" w:rsidRPr="0059367C" w:rsidRDefault="00207C1C" w:rsidP="00207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Pr="00593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59367C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93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3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C1C" w:rsidRPr="0059367C" w:rsidRDefault="00207C1C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7C">
        <w:rPr>
          <w:rFonts w:ascii="Times New Roman" w:hAnsi="Times New Roman" w:cs="Times New Roman"/>
          <w:sz w:val="28"/>
          <w:szCs w:val="28"/>
        </w:rPr>
        <w:t xml:space="preserve">О   назначении опроса граждан </w:t>
      </w:r>
    </w:p>
    <w:p w:rsidR="00207C1C" w:rsidRPr="0059367C" w:rsidRDefault="00207C1C" w:rsidP="00207C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9367C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</w:t>
      </w:r>
    </w:p>
    <w:p w:rsidR="00207C1C" w:rsidRPr="0059367C" w:rsidRDefault="00207C1C" w:rsidP="00207C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9367C"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</w:t>
      </w:r>
    </w:p>
    <w:p w:rsidR="00207C1C" w:rsidRDefault="00207C1C" w:rsidP="00207C1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07C1C" w:rsidRPr="0059367C" w:rsidRDefault="00207C1C" w:rsidP="00207C1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07C1C" w:rsidRPr="0059367C" w:rsidRDefault="00207C1C" w:rsidP="00207C1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367C">
        <w:rPr>
          <w:rFonts w:ascii="Times New Roman" w:hAnsi="Times New Roman" w:cs="Times New Roman"/>
          <w:sz w:val="28"/>
          <w:szCs w:val="28"/>
        </w:rPr>
        <w:t xml:space="preserve">На основании письма Администрации муниципального образования «Шумячский район» Смоленской области  № 984 от 12 марта 2015 года, в соответствии </w:t>
      </w:r>
      <w:r w:rsidRPr="0059367C">
        <w:rPr>
          <w:rFonts w:ascii="Times New Roman" w:hAnsi="Times New Roman" w:cs="Times New Roman"/>
          <w:bCs/>
          <w:sz w:val="28"/>
          <w:szCs w:val="28"/>
        </w:rPr>
        <w:t xml:space="preserve"> с Положением  о порядке назначения и проведения опроса граждан, утвержденного решением Совета депутатов Студенецкого сельского поселения Шумячского района Смоленской области от </w:t>
      </w:r>
      <w:r w:rsidRPr="003B7933">
        <w:rPr>
          <w:rFonts w:ascii="Times New Roman" w:hAnsi="Times New Roman" w:cs="Times New Roman"/>
          <w:bCs/>
          <w:sz w:val="28"/>
          <w:szCs w:val="28"/>
        </w:rPr>
        <w:t>26.05.2006 года № 24,</w:t>
      </w:r>
      <w:r w:rsidRPr="0059367C">
        <w:rPr>
          <w:rFonts w:ascii="Times New Roman" w:hAnsi="Times New Roman" w:cs="Times New Roman"/>
          <w:bCs/>
          <w:sz w:val="28"/>
          <w:szCs w:val="28"/>
        </w:rPr>
        <w:t xml:space="preserve"> Совет депутатов Студенецкого сельского поселения Шумячского района Смоленской области</w:t>
      </w:r>
      <w:proofErr w:type="gramEnd"/>
    </w:p>
    <w:p w:rsidR="00207C1C" w:rsidRPr="00207C1C" w:rsidRDefault="00207C1C" w:rsidP="00207C1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207C1C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207C1C">
        <w:rPr>
          <w:rFonts w:ascii="Times New Roman" w:hAnsi="Times New Roman" w:cs="Times New Roman"/>
          <w:b/>
          <w:bCs/>
          <w:sz w:val="26"/>
          <w:szCs w:val="26"/>
        </w:rPr>
        <w:t xml:space="preserve"> Е Ш И Л : </w:t>
      </w:r>
    </w:p>
    <w:p w:rsidR="00207C1C" w:rsidRDefault="00207C1C" w:rsidP="0020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с 20 апреля</w:t>
      </w:r>
      <w:r w:rsidRPr="0059367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015 года по 22 апреля 2015</w:t>
      </w:r>
      <w:r w:rsidRPr="0059367C">
        <w:rPr>
          <w:rFonts w:ascii="Times New Roman" w:hAnsi="Times New Roman" w:cs="Times New Roman"/>
          <w:sz w:val="28"/>
          <w:szCs w:val="28"/>
        </w:rPr>
        <w:t xml:space="preserve"> года опрос граждан деревень Студенец,  Бабичевка,  Вигурина  Поляна,  Комаровичи, Круторовка, Осетище, Прудовая  Поляна, Соколянка,  Титовка Студенецкого сельского поселения Шумячского района Смоленской области по  вопросу реорганизации  в  форме  присоединения  муниципального  бюджетного  образовательного  учреждения Студенецкая  основная  общеобразовательная  школа  по месту жительства участников опроса. </w:t>
      </w:r>
      <w:proofErr w:type="gramEnd"/>
    </w:p>
    <w:p w:rsidR="00207C1C" w:rsidRPr="0059367C" w:rsidRDefault="00207C1C" w:rsidP="00207C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7C1C" w:rsidRDefault="00207C1C" w:rsidP="00207C1C">
      <w:pPr>
        <w:pStyle w:val="23"/>
        <w:ind w:firstLine="0"/>
        <w:rPr>
          <w:sz w:val="28"/>
          <w:szCs w:val="28"/>
        </w:rPr>
      </w:pPr>
      <w:r w:rsidRPr="0059367C">
        <w:rPr>
          <w:sz w:val="28"/>
          <w:szCs w:val="28"/>
        </w:rPr>
        <w:t xml:space="preserve">     2. Утвердить форму опросного листа</w:t>
      </w:r>
      <w:r>
        <w:rPr>
          <w:sz w:val="28"/>
          <w:szCs w:val="28"/>
        </w:rPr>
        <w:t xml:space="preserve"> (Приложение №1)</w:t>
      </w:r>
      <w:r w:rsidRPr="0059367C">
        <w:rPr>
          <w:sz w:val="28"/>
          <w:szCs w:val="28"/>
        </w:rPr>
        <w:t>.</w:t>
      </w:r>
    </w:p>
    <w:p w:rsidR="00207C1C" w:rsidRPr="0059367C" w:rsidRDefault="00207C1C" w:rsidP="00207C1C">
      <w:pPr>
        <w:pStyle w:val="23"/>
        <w:ind w:firstLine="0"/>
        <w:rPr>
          <w:sz w:val="28"/>
          <w:szCs w:val="28"/>
        </w:rPr>
      </w:pPr>
    </w:p>
    <w:p w:rsidR="00207C1C" w:rsidRDefault="00207C1C" w:rsidP="00207C1C">
      <w:pPr>
        <w:pStyle w:val="23"/>
        <w:ind w:firstLine="0"/>
        <w:rPr>
          <w:sz w:val="28"/>
          <w:szCs w:val="28"/>
        </w:rPr>
      </w:pPr>
      <w:r w:rsidRPr="0059367C">
        <w:rPr>
          <w:sz w:val="28"/>
          <w:szCs w:val="28"/>
        </w:rPr>
        <w:t xml:space="preserve">     3.  Сформировать комиссию по проведению опроса</w:t>
      </w:r>
      <w:r>
        <w:rPr>
          <w:sz w:val="28"/>
          <w:szCs w:val="28"/>
        </w:rPr>
        <w:t xml:space="preserve"> (Приложение №2)</w:t>
      </w:r>
      <w:r w:rsidRPr="0059367C">
        <w:rPr>
          <w:sz w:val="28"/>
          <w:szCs w:val="28"/>
        </w:rPr>
        <w:t>.</w:t>
      </w:r>
    </w:p>
    <w:p w:rsidR="00207C1C" w:rsidRPr="0059367C" w:rsidRDefault="00207C1C" w:rsidP="00207C1C">
      <w:pPr>
        <w:pStyle w:val="23"/>
        <w:ind w:firstLine="0"/>
        <w:rPr>
          <w:sz w:val="28"/>
          <w:szCs w:val="28"/>
        </w:rPr>
      </w:pPr>
    </w:p>
    <w:p w:rsidR="00207C1C" w:rsidRPr="00207C1C" w:rsidRDefault="00207C1C" w:rsidP="00207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1C">
        <w:rPr>
          <w:rFonts w:ascii="Times New Roman" w:hAnsi="Times New Roman" w:cs="Times New Roman"/>
          <w:sz w:val="28"/>
          <w:szCs w:val="28"/>
        </w:rPr>
        <w:t xml:space="preserve">      4. </w:t>
      </w:r>
      <w:r w:rsidRPr="00207C1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печатном </w:t>
      </w:r>
      <w:r w:rsidRPr="00207C1C">
        <w:rPr>
          <w:rFonts w:ascii="Times New Roman" w:hAnsi="Times New Roman" w:cs="Times New Roman"/>
          <w:sz w:val="28"/>
          <w:szCs w:val="28"/>
        </w:rPr>
        <w:t>средстве массовой информации  «Информационный вестник Студенецкого сельского поселения».</w:t>
      </w:r>
    </w:p>
    <w:p w:rsidR="00207C1C" w:rsidRPr="003B7933" w:rsidRDefault="00207C1C" w:rsidP="00207C1C">
      <w:pPr>
        <w:pStyle w:val="23"/>
        <w:ind w:firstLine="0"/>
        <w:rPr>
          <w:sz w:val="28"/>
          <w:szCs w:val="28"/>
        </w:rPr>
      </w:pPr>
    </w:p>
    <w:p w:rsidR="00207C1C" w:rsidRDefault="00207C1C" w:rsidP="0020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1C" w:rsidRPr="0059367C" w:rsidRDefault="00207C1C" w:rsidP="0020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7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7C1C" w:rsidRPr="0059367C" w:rsidRDefault="00207C1C" w:rsidP="0020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7C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07C1C" w:rsidRDefault="00207C1C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7C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Н.М. Панова</w:t>
      </w:r>
    </w:p>
    <w:p w:rsidR="002328A0" w:rsidRDefault="002328A0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A0" w:rsidRPr="0059367C" w:rsidRDefault="002328A0" w:rsidP="0020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2328A0" w:rsidTr="00DA190E">
        <w:tc>
          <w:tcPr>
            <w:tcW w:w="10279" w:type="dxa"/>
          </w:tcPr>
          <w:p w:rsidR="002328A0" w:rsidRPr="002328A0" w:rsidRDefault="002328A0" w:rsidP="00232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2328A0" w:rsidRPr="002328A0" w:rsidRDefault="002328A0" w:rsidP="00232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328A0" w:rsidRPr="002328A0" w:rsidRDefault="002328A0" w:rsidP="00232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>Студенецкого сельского поселения</w:t>
            </w:r>
          </w:p>
          <w:p w:rsidR="002328A0" w:rsidRPr="002328A0" w:rsidRDefault="002328A0" w:rsidP="00232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</w:p>
          <w:p w:rsidR="002328A0" w:rsidRDefault="002328A0" w:rsidP="002328A0">
            <w:pPr>
              <w:spacing w:after="0" w:line="240" w:lineRule="auto"/>
              <w:jc w:val="right"/>
            </w:pP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8A0">
              <w:rPr>
                <w:rFonts w:ascii="Times New Roman" w:hAnsi="Times New Roman" w:cs="Times New Roman"/>
                <w:sz w:val="24"/>
                <w:szCs w:val="24"/>
              </w:rPr>
              <w:t xml:space="preserve"> от 27.03.2015г.</w:t>
            </w:r>
          </w:p>
        </w:tc>
      </w:tr>
    </w:tbl>
    <w:p w:rsidR="002328A0" w:rsidRDefault="002328A0" w:rsidP="002328A0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897" w:rsidRDefault="003B7897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7897" w:rsidRDefault="003B7897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7897" w:rsidRDefault="003B7897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7897" w:rsidRDefault="003B7897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28A0" w:rsidRPr="008A67CF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7CF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2328A0" w:rsidRPr="008A67CF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7CF">
        <w:rPr>
          <w:rFonts w:ascii="Times New Roman" w:hAnsi="Times New Roman" w:cs="Times New Roman"/>
          <w:b/>
          <w:sz w:val="22"/>
          <w:szCs w:val="22"/>
        </w:rPr>
        <w:t xml:space="preserve">ВОЛЕИЗЪЯВЛЕНИЯ </w:t>
      </w:r>
      <w:r w:rsidRPr="008A67CF">
        <w:rPr>
          <w:rFonts w:ascii="Times New Roman" w:hAnsi="Times New Roman" w:cs="Times New Roman"/>
          <w:b/>
          <w:caps/>
          <w:sz w:val="22"/>
          <w:szCs w:val="22"/>
        </w:rPr>
        <w:t xml:space="preserve">ЖИТЕЛя  </w:t>
      </w:r>
    </w:p>
    <w:p w:rsidR="002328A0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  <w:u w:val="single"/>
        </w:rPr>
        <w:t>Студенецк</w:t>
      </w:r>
      <w:r w:rsidRPr="002C0EF7">
        <w:rPr>
          <w:rFonts w:ascii="Times New Roman" w:hAnsi="Times New Roman" w:cs="Times New Roman"/>
          <w:sz w:val="24"/>
          <w:u w:val="single"/>
        </w:rPr>
        <w:t>о</w:t>
      </w:r>
      <w:r>
        <w:rPr>
          <w:rFonts w:ascii="Times New Roman" w:hAnsi="Times New Roman" w:cs="Times New Roman"/>
          <w:sz w:val="24"/>
          <w:u w:val="single"/>
        </w:rPr>
        <w:t>го</w:t>
      </w:r>
      <w:proofErr w:type="spellEnd"/>
      <w:r w:rsidRPr="002C0EF7">
        <w:rPr>
          <w:rFonts w:ascii="Times New Roman" w:hAnsi="Times New Roman" w:cs="Times New Roman"/>
          <w:sz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u w:val="single"/>
        </w:rPr>
        <w:t>го</w:t>
      </w:r>
      <w:r w:rsidRPr="002C0EF7">
        <w:rPr>
          <w:rFonts w:ascii="Times New Roman" w:hAnsi="Times New Roman" w:cs="Times New Roman"/>
          <w:sz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u w:val="single"/>
        </w:rPr>
        <w:t>я</w:t>
      </w:r>
      <w:r w:rsidRPr="002C0EF7">
        <w:rPr>
          <w:rFonts w:ascii="Times New Roman" w:hAnsi="Times New Roman" w:cs="Times New Roman"/>
          <w:sz w:val="24"/>
          <w:u w:val="single"/>
        </w:rPr>
        <w:t xml:space="preserve"> Шумячского района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2C0EF7">
        <w:rPr>
          <w:rFonts w:ascii="Times New Roman" w:hAnsi="Times New Roman" w:cs="Times New Roman"/>
          <w:sz w:val="24"/>
          <w:u w:val="single"/>
        </w:rPr>
        <w:t>Смоленской области</w:t>
      </w:r>
    </w:p>
    <w:p w:rsidR="002328A0" w:rsidRPr="008A67CF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8A67CF">
        <w:rPr>
          <w:rFonts w:ascii="Times New Roman" w:hAnsi="Times New Roman" w:cs="Times New Roman"/>
          <w:i/>
          <w:iCs/>
          <w:sz w:val="18"/>
          <w:szCs w:val="18"/>
        </w:rPr>
        <w:t>(указывается наименование муниципального образования)</w:t>
      </w: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2C0EF7">
        <w:rPr>
          <w:rFonts w:ascii="Times New Roman" w:hAnsi="Times New Roman" w:cs="Times New Roman"/>
        </w:rPr>
        <w:t xml:space="preserve">Место проведения опроса 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2328A0" w:rsidRPr="008A67CF" w:rsidRDefault="002328A0" w:rsidP="002328A0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A67CF">
        <w:rPr>
          <w:rFonts w:ascii="Times New Roman" w:hAnsi="Times New Roman" w:cs="Times New Roman"/>
          <w:i/>
          <w:iCs/>
          <w:sz w:val="18"/>
          <w:szCs w:val="18"/>
        </w:rPr>
        <w:t>(населенный пункт,  улица, дом и т.д.)</w:t>
      </w: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2C0EF7">
        <w:rPr>
          <w:rFonts w:ascii="Times New Roman" w:hAnsi="Times New Roman" w:cs="Times New Roman"/>
        </w:rPr>
        <w:t>Дата проведения опроса: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2C0EF7">
        <w:rPr>
          <w:rFonts w:ascii="Times New Roman" w:hAnsi="Times New Roman" w:cs="Times New Roman"/>
        </w:rPr>
        <w:t>Лицо, проводящее опрос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2328A0" w:rsidRPr="008A67CF" w:rsidRDefault="002328A0" w:rsidP="002328A0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</w:t>
      </w:r>
      <w:r w:rsidRPr="008A67CF">
        <w:rPr>
          <w:rFonts w:ascii="Times New Roman" w:hAnsi="Times New Roman" w:cs="Times New Roman"/>
          <w:i/>
          <w:iCs/>
          <w:sz w:val="18"/>
          <w:szCs w:val="18"/>
        </w:rPr>
        <w:t>(Ф.И.О., данные паспорта или заменяющего  его документа, место жительства)</w:t>
      </w:r>
    </w:p>
    <w:p w:rsidR="002328A0" w:rsidRPr="002C0EF7" w:rsidRDefault="002328A0" w:rsidP="002328A0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</w:rPr>
      </w:pPr>
      <w:r w:rsidRPr="002C0EF7">
        <w:rPr>
          <w:rFonts w:ascii="Times New Roman" w:hAnsi="Times New Roman" w:cs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2C0EF7">
        <w:rPr>
          <w:rFonts w:ascii="Times New Roman" w:hAnsi="Times New Roman" w:cs="Times New Roman"/>
        </w:rPr>
        <w:t>с(</w:t>
      </w:r>
      <w:proofErr w:type="spellStart"/>
      <w:proofErr w:type="gramEnd"/>
      <w:r w:rsidRPr="002C0EF7">
        <w:rPr>
          <w:rFonts w:ascii="Times New Roman" w:hAnsi="Times New Roman" w:cs="Times New Roman"/>
        </w:rPr>
        <w:t>ы</w:t>
      </w:r>
      <w:proofErr w:type="spellEnd"/>
      <w:r w:rsidRPr="002C0EF7">
        <w:rPr>
          <w:rFonts w:ascii="Times New Roman" w:hAnsi="Times New Roman" w:cs="Times New Roman"/>
        </w:rPr>
        <w:t>):</w:t>
      </w:r>
    </w:p>
    <w:tbl>
      <w:tblPr>
        <w:tblStyle w:val="af4"/>
        <w:tblW w:w="10490" w:type="dxa"/>
        <w:tblInd w:w="-176" w:type="dxa"/>
        <w:tblLayout w:type="fixed"/>
        <w:tblLook w:val="01E0"/>
      </w:tblPr>
      <w:tblGrid>
        <w:gridCol w:w="1373"/>
        <w:gridCol w:w="693"/>
        <w:gridCol w:w="1188"/>
        <w:gridCol w:w="1230"/>
        <w:gridCol w:w="2040"/>
        <w:gridCol w:w="600"/>
        <w:gridCol w:w="815"/>
        <w:gridCol w:w="1134"/>
        <w:gridCol w:w="1417"/>
      </w:tblGrid>
      <w:tr w:rsidR="002328A0" w:rsidTr="002A6A0E">
        <w:trPr>
          <w:trHeight w:val="809"/>
        </w:trPr>
        <w:tc>
          <w:tcPr>
            <w:tcW w:w="1373" w:type="dxa"/>
            <w:vMerge w:val="restart"/>
            <w:vAlign w:val="center"/>
          </w:tcPr>
          <w:p w:rsidR="002328A0" w:rsidRPr="00496775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96775">
              <w:rPr>
                <w:rFonts w:ascii="Times New Roman" w:hAnsi="Times New Roman" w:cs="Times New Roman"/>
              </w:rPr>
              <w:t>Фамилия,</w:t>
            </w:r>
          </w:p>
          <w:p w:rsidR="002328A0" w:rsidRPr="00496775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96775">
              <w:rPr>
                <w:rFonts w:ascii="Times New Roman" w:hAnsi="Times New Roman" w:cs="Times New Roman"/>
              </w:rPr>
              <w:t>имя, отчество (полностью)</w:t>
            </w:r>
          </w:p>
        </w:tc>
        <w:tc>
          <w:tcPr>
            <w:tcW w:w="693" w:type="dxa"/>
            <w:vMerge w:val="restart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2328A0" w:rsidRPr="00496775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188" w:type="dxa"/>
            <w:vMerge w:val="restart"/>
            <w:vAlign w:val="center"/>
          </w:tcPr>
          <w:p w:rsidR="002328A0" w:rsidRPr="00496775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30" w:type="dxa"/>
            <w:vMerge w:val="restart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96775">
              <w:rPr>
                <w:rFonts w:ascii="Times New Roman" w:hAnsi="Times New Roman" w:cs="Times New Roman"/>
              </w:rPr>
              <w:t>Серия,</w:t>
            </w:r>
          </w:p>
          <w:p w:rsidR="002328A0" w:rsidRPr="00496775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96775">
              <w:rPr>
                <w:rFonts w:ascii="Times New Roman" w:hAnsi="Times New Roman" w:cs="Times New Roman"/>
              </w:rPr>
              <w:t xml:space="preserve">номер  </w:t>
            </w:r>
            <w:r w:rsidRPr="00496775">
              <w:rPr>
                <w:rFonts w:ascii="Times New Roman" w:hAnsi="Times New Roman" w:cs="Times New Roman"/>
              </w:rPr>
              <w:br/>
              <w:t>паспорта,</w:t>
            </w:r>
            <w:r w:rsidRPr="00496775">
              <w:rPr>
                <w:rFonts w:ascii="Times New Roman" w:hAnsi="Times New Roman" w:cs="Times New Roman"/>
              </w:rPr>
              <w:br/>
              <w:t xml:space="preserve">кем и когда  </w:t>
            </w:r>
            <w:r w:rsidRPr="00496775">
              <w:rPr>
                <w:rFonts w:ascii="Times New Roman" w:hAnsi="Times New Roman" w:cs="Times New Roman"/>
              </w:rPr>
              <w:br/>
              <w:t>выдан</w:t>
            </w:r>
          </w:p>
        </w:tc>
        <w:tc>
          <w:tcPr>
            <w:tcW w:w="2040" w:type="dxa"/>
            <w:vMerge w:val="restart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5FF2">
              <w:rPr>
                <w:rFonts w:ascii="Times New Roman" w:hAnsi="Times New Roman" w:cs="Times New Roman"/>
              </w:rPr>
              <w:t>Наименование</w:t>
            </w:r>
          </w:p>
          <w:p w:rsidR="002328A0" w:rsidRPr="00695FF2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5FF2">
              <w:rPr>
                <w:rFonts w:ascii="Times New Roman" w:hAnsi="Times New Roman" w:cs="Times New Roman"/>
              </w:rPr>
              <w:t xml:space="preserve"> вопрос</w:t>
            </w:r>
            <w:proofErr w:type="gramStart"/>
            <w:r w:rsidRPr="00695FF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695FF2">
              <w:rPr>
                <w:rFonts w:ascii="Times New Roman" w:hAnsi="Times New Roman" w:cs="Times New Roman"/>
              </w:rPr>
              <w:t>ов</w:t>
            </w:r>
            <w:proofErr w:type="spellEnd"/>
            <w:r w:rsidRPr="00695F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gridSpan w:val="2"/>
            <w:vAlign w:val="center"/>
          </w:tcPr>
          <w:p w:rsidR="002328A0" w:rsidRPr="00695FF2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5FF2">
              <w:rPr>
                <w:rFonts w:ascii="Times New Roman" w:hAnsi="Times New Roman" w:cs="Times New Roman"/>
              </w:rPr>
              <w:t xml:space="preserve">Варианты     </w:t>
            </w:r>
            <w:r w:rsidRPr="00695FF2">
              <w:rPr>
                <w:rFonts w:ascii="Times New Roman" w:hAnsi="Times New Roman" w:cs="Times New Roman"/>
              </w:rPr>
              <w:br/>
              <w:t>ответа</w:t>
            </w:r>
          </w:p>
        </w:tc>
        <w:tc>
          <w:tcPr>
            <w:tcW w:w="1134" w:type="dxa"/>
            <w:vMerge w:val="restart"/>
            <w:vAlign w:val="center"/>
          </w:tcPr>
          <w:p w:rsidR="002328A0" w:rsidRPr="00695FF2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695FF2">
              <w:rPr>
                <w:rFonts w:ascii="Times New Roman" w:hAnsi="Times New Roman" w:cs="Times New Roman"/>
              </w:rPr>
              <w:t>пись</w:t>
            </w:r>
          </w:p>
        </w:tc>
        <w:tc>
          <w:tcPr>
            <w:tcW w:w="1417" w:type="dxa"/>
            <w:vMerge w:val="restart"/>
            <w:vAlign w:val="center"/>
          </w:tcPr>
          <w:p w:rsidR="002328A0" w:rsidRPr="00695FF2" w:rsidRDefault="002328A0" w:rsidP="00DA190E">
            <w:pPr>
              <w:pStyle w:val="ConsCell"/>
              <w:ind w:left="-191" w:right="-108"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695FF2">
              <w:rPr>
                <w:rFonts w:ascii="Times New Roman" w:hAnsi="Times New Roman" w:cs="Times New Roman"/>
              </w:rPr>
              <w:t>внесения</w:t>
            </w:r>
            <w:r w:rsidRPr="00695FF2">
              <w:rPr>
                <w:rFonts w:ascii="Times New Roman" w:hAnsi="Times New Roman" w:cs="Times New Roman"/>
              </w:rPr>
              <w:br/>
              <w:t>подписи</w:t>
            </w:r>
          </w:p>
        </w:tc>
      </w:tr>
      <w:tr w:rsidR="002328A0" w:rsidTr="002A6A0E">
        <w:trPr>
          <w:trHeight w:val="290"/>
        </w:trPr>
        <w:tc>
          <w:tcPr>
            <w:tcW w:w="1373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vAlign w:val="center"/>
          </w:tcPr>
          <w:p w:rsidR="002328A0" w:rsidRPr="00695FF2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5FF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5" w:type="dxa"/>
            <w:vAlign w:val="center"/>
          </w:tcPr>
          <w:p w:rsidR="002328A0" w:rsidRPr="00695FF2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5FF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134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8A0" w:rsidTr="002A6A0E">
        <w:trPr>
          <w:trHeight w:val="1131"/>
        </w:trPr>
        <w:tc>
          <w:tcPr>
            <w:tcW w:w="1373" w:type="dxa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2328A0" w:rsidRPr="001D1ED3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28A0" w:rsidRDefault="002328A0" w:rsidP="00DA19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A36D3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A36D35">
        <w:rPr>
          <w:rFonts w:ascii="Times New Roman" w:hAnsi="Times New Roman" w:cs="Times New Roman"/>
          <w:i/>
          <w:iCs/>
          <w:sz w:val="18"/>
          <w:szCs w:val="18"/>
        </w:rPr>
        <w:t xml:space="preserve">   (Подпись и расшифровка подписи лица, проводившего опрос)</w:t>
      </w:r>
    </w:p>
    <w:p w:rsidR="002328A0" w:rsidRPr="00A36D35" w:rsidRDefault="002328A0" w:rsidP="002328A0">
      <w:pPr>
        <w:pStyle w:val="Con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</w:rPr>
      </w:pPr>
      <w:r w:rsidRPr="001D1ED3">
        <w:rPr>
          <w:rFonts w:ascii="Times New Roman" w:hAnsi="Times New Roman" w:cs="Times New Roman"/>
        </w:rPr>
        <w:t>Опросный лист признан действительным/недействительным (подчеркнуть)</w:t>
      </w:r>
    </w:p>
    <w:p w:rsidR="002328A0" w:rsidRPr="001D1ED3" w:rsidRDefault="002328A0" w:rsidP="002328A0">
      <w:pPr>
        <w:pStyle w:val="ConsNonformat"/>
        <w:widowControl/>
        <w:rPr>
          <w:rFonts w:ascii="Times New Roman" w:hAnsi="Times New Roman" w:cs="Times New Roman"/>
        </w:rPr>
      </w:pP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i/>
          <w:iCs/>
          <w:sz w:val="24"/>
        </w:rPr>
      </w:pPr>
    </w:p>
    <w:p w:rsidR="002328A0" w:rsidRPr="00A36D35" w:rsidRDefault="002328A0" w:rsidP="002328A0">
      <w:pPr>
        <w:pStyle w:val="ConsNonformat"/>
        <w:widowControl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Подпись члена комиссии опроса граждан, принявшего  опросный лист</w:t>
      </w:r>
    </w:p>
    <w:p w:rsidR="002328A0" w:rsidRDefault="002328A0" w:rsidP="002328A0">
      <w:pPr>
        <w:pStyle w:val="ConsNonformat"/>
        <w:widowControl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                        ____________                      ________________                     </w:t>
      </w:r>
    </w:p>
    <w:p w:rsidR="002328A0" w:rsidRPr="00A36D35" w:rsidRDefault="002328A0" w:rsidP="002328A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A36D35">
        <w:rPr>
          <w:rFonts w:ascii="Times New Roman" w:hAnsi="Times New Roman" w:cs="Times New Roman"/>
        </w:rPr>
        <w:t xml:space="preserve">         (подпись)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36D35">
        <w:rPr>
          <w:rFonts w:ascii="Times New Roman" w:hAnsi="Times New Roman" w:cs="Times New Roman"/>
        </w:rPr>
        <w:t xml:space="preserve">  (Ф.И.О.)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6D35">
        <w:rPr>
          <w:rFonts w:ascii="Times New Roman" w:hAnsi="Times New Roman" w:cs="Times New Roman"/>
        </w:rPr>
        <w:t xml:space="preserve">    (дата)                       </w:t>
      </w:r>
    </w:p>
    <w:p w:rsidR="00223941" w:rsidRDefault="00223941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Pr="002328A0" w:rsidRDefault="002328A0" w:rsidP="00232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A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2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A0" w:rsidRPr="002328A0" w:rsidRDefault="002328A0" w:rsidP="00232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A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328A0" w:rsidRPr="002328A0" w:rsidRDefault="002328A0" w:rsidP="00232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A0">
        <w:rPr>
          <w:rFonts w:ascii="Times New Roman" w:hAnsi="Times New Roman" w:cs="Times New Roman"/>
          <w:sz w:val="24"/>
          <w:szCs w:val="24"/>
        </w:rPr>
        <w:t>Студенецкого сельского поселения</w:t>
      </w:r>
    </w:p>
    <w:p w:rsidR="002328A0" w:rsidRPr="002328A0" w:rsidRDefault="002328A0" w:rsidP="00232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8A0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</w:t>
      </w:r>
    </w:p>
    <w:p w:rsidR="002328A0" w:rsidRDefault="002328A0" w:rsidP="002328A0">
      <w:pPr>
        <w:jc w:val="right"/>
        <w:rPr>
          <w:rFonts w:ascii="Times New Roman" w:hAnsi="Times New Roman" w:cs="Times New Roman"/>
          <w:sz w:val="28"/>
          <w:szCs w:val="28"/>
        </w:rPr>
      </w:pPr>
      <w:r w:rsidRPr="002328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28A0">
        <w:rPr>
          <w:rFonts w:ascii="Times New Roman" w:hAnsi="Times New Roman" w:cs="Times New Roman"/>
          <w:sz w:val="24"/>
          <w:szCs w:val="24"/>
        </w:rPr>
        <w:t xml:space="preserve"> от 27.03.2015г.</w:t>
      </w:r>
    </w:p>
    <w:p w:rsidR="002328A0" w:rsidRDefault="002328A0" w:rsidP="002328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Pr="002328A0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0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2328A0" w:rsidRPr="002328A0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0">
        <w:rPr>
          <w:rFonts w:ascii="Times New Roman" w:hAnsi="Times New Roman" w:cs="Times New Roman"/>
          <w:b/>
          <w:sz w:val="28"/>
          <w:szCs w:val="28"/>
        </w:rPr>
        <w:t>по проведению опроса</w:t>
      </w:r>
    </w:p>
    <w:p w:rsidR="002328A0" w:rsidRPr="002328A0" w:rsidRDefault="002328A0" w:rsidP="002328A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A0" w:rsidRPr="002328A0" w:rsidRDefault="002328A0" w:rsidP="00232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38"/>
        <w:gridCol w:w="4938"/>
      </w:tblGrid>
      <w:tr w:rsidR="002328A0" w:rsidRPr="002328A0" w:rsidTr="00DA190E"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8A0" w:rsidRPr="002328A0" w:rsidTr="00DA190E">
        <w:tc>
          <w:tcPr>
            <w:tcW w:w="4938" w:type="dxa"/>
            <w:hideMark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4938" w:type="dxa"/>
            <w:hideMark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Администрации Студенецкого сельского поселения Шумячского района Смоленской области </w:t>
            </w:r>
          </w:p>
        </w:tc>
      </w:tr>
      <w:tr w:rsidR="002328A0" w:rsidRPr="002328A0" w:rsidTr="002328A0">
        <w:trPr>
          <w:trHeight w:val="423"/>
        </w:trPr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8A0" w:rsidRPr="002328A0" w:rsidTr="00DA190E">
        <w:tc>
          <w:tcPr>
            <w:tcW w:w="4938" w:type="dxa"/>
          </w:tcPr>
          <w:p w:rsidR="002328A0" w:rsidRPr="002328A0" w:rsidRDefault="002A6A0E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Галина Евгеньевна</w:t>
            </w:r>
          </w:p>
        </w:tc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Студенецкого  сельского поселения Шумячского района Смоленской области </w:t>
            </w:r>
          </w:p>
        </w:tc>
      </w:tr>
    </w:tbl>
    <w:p w:rsidR="002328A0" w:rsidRPr="002328A0" w:rsidRDefault="002328A0" w:rsidP="00232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38"/>
        <w:gridCol w:w="4938"/>
      </w:tblGrid>
      <w:tr w:rsidR="002328A0" w:rsidRPr="002328A0" w:rsidTr="00DA190E">
        <w:tc>
          <w:tcPr>
            <w:tcW w:w="4938" w:type="dxa"/>
          </w:tcPr>
          <w:p w:rsidR="002328A0" w:rsidRPr="002328A0" w:rsidRDefault="002A6A0E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Светлана Николаевна</w:t>
            </w:r>
          </w:p>
        </w:tc>
        <w:tc>
          <w:tcPr>
            <w:tcW w:w="4938" w:type="dxa"/>
          </w:tcPr>
          <w:p w:rsidR="002328A0" w:rsidRPr="002328A0" w:rsidRDefault="002328A0" w:rsidP="002328A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Студенецкого  сельского поселения Шумячского района Смоленской области </w:t>
            </w:r>
          </w:p>
        </w:tc>
      </w:tr>
    </w:tbl>
    <w:p w:rsidR="002328A0" w:rsidRPr="002328A0" w:rsidRDefault="002328A0" w:rsidP="00232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8A0" w:rsidRPr="002328A0" w:rsidRDefault="002328A0" w:rsidP="00232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8A0" w:rsidRPr="002328A0" w:rsidRDefault="002328A0" w:rsidP="00232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8A0" w:rsidRPr="002328A0" w:rsidRDefault="002328A0" w:rsidP="00232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p w:rsidR="002328A0" w:rsidRPr="00040C0D" w:rsidRDefault="002328A0" w:rsidP="00040C0D">
      <w:pPr>
        <w:rPr>
          <w:rFonts w:ascii="Times New Roman" w:hAnsi="Times New Roman" w:cs="Times New Roman"/>
          <w:sz w:val="28"/>
          <w:szCs w:val="28"/>
        </w:rPr>
      </w:pPr>
    </w:p>
    <w:sectPr w:rsidR="002328A0" w:rsidRPr="00040C0D" w:rsidSect="00207C1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0D"/>
    <w:rsid w:val="00040C0D"/>
    <w:rsid w:val="001112DE"/>
    <w:rsid w:val="00207C1C"/>
    <w:rsid w:val="00223941"/>
    <w:rsid w:val="002328A0"/>
    <w:rsid w:val="00281A89"/>
    <w:rsid w:val="002A6A0E"/>
    <w:rsid w:val="002E237D"/>
    <w:rsid w:val="002E34F9"/>
    <w:rsid w:val="003B5AF2"/>
    <w:rsid w:val="003B6A81"/>
    <w:rsid w:val="003B7897"/>
    <w:rsid w:val="004D2F60"/>
    <w:rsid w:val="005E290B"/>
    <w:rsid w:val="006C03C0"/>
    <w:rsid w:val="007D1485"/>
    <w:rsid w:val="00BE61EC"/>
    <w:rsid w:val="00C50397"/>
    <w:rsid w:val="00D2244F"/>
    <w:rsid w:val="00D72852"/>
    <w:rsid w:val="00DE7DCE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1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</w:style>
  <w:style w:type="paragraph" w:styleId="ab">
    <w:name w:val="List Paragraph"/>
    <w:basedOn w:val="a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23">
    <w:name w:val="Body Text Indent 2"/>
    <w:basedOn w:val="a"/>
    <w:link w:val="24"/>
    <w:unhideWhenUsed/>
    <w:rsid w:val="00207C1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207C1C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customStyle="1" w:styleId="ConsTitle">
    <w:name w:val="ConsTitle"/>
    <w:rsid w:val="00207C1C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Standard">
    <w:name w:val="Standard"/>
    <w:rsid w:val="00207C1C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table" w:styleId="af4">
    <w:name w:val="Table Grid"/>
    <w:basedOn w:val="a1"/>
    <w:rsid w:val="0023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2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2328A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2328A0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2015-04-06T05:30:00Z</cp:lastPrinted>
  <dcterms:created xsi:type="dcterms:W3CDTF">2015-04-05T15:38:00Z</dcterms:created>
  <dcterms:modified xsi:type="dcterms:W3CDTF">2015-04-06T05:57:00Z</dcterms:modified>
</cp:coreProperties>
</file>