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FA" w:rsidRDefault="00E404FA" w:rsidP="008C157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-486410</wp:posOffset>
            </wp:positionV>
            <wp:extent cx="758825" cy="914400"/>
            <wp:effectExtent l="0" t="0" r="3175" b="0"/>
            <wp:wrapSquare wrapText="right"/>
            <wp:docPr id="2" name="Рисунок 2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04FA" w:rsidRDefault="00E404FA" w:rsidP="00E404FA">
      <w:pPr>
        <w:jc w:val="center"/>
      </w:pPr>
    </w:p>
    <w:p w:rsidR="00E404FA" w:rsidRDefault="00E404FA" w:rsidP="00E404FA">
      <w:pPr>
        <w:jc w:val="both"/>
      </w:pPr>
    </w:p>
    <w:p w:rsidR="00E404FA" w:rsidRDefault="00E404FA" w:rsidP="00E404FA">
      <w:pPr>
        <w:jc w:val="both"/>
        <w:rPr>
          <w:b/>
          <w:sz w:val="28"/>
          <w:szCs w:val="28"/>
        </w:rPr>
      </w:pPr>
      <w:r>
        <w:t xml:space="preserve">   </w:t>
      </w:r>
      <w:r>
        <w:rPr>
          <w:b/>
          <w:sz w:val="28"/>
          <w:szCs w:val="28"/>
        </w:rPr>
        <w:t xml:space="preserve">СОВЕТ ДЕПУТАТОВ </w:t>
      </w:r>
      <w:r w:rsidR="009370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СТУДЕНЕЦКОГО</w:t>
      </w:r>
      <w:r w:rsidR="009370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</w:t>
      </w:r>
      <w:r w:rsidR="009370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</w:p>
    <w:p w:rsidR="00E404FA" w:rsidRDefault="00E404FA" w:rsidP="00E404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ШУМЯЧСКОГО </w:t>
      </w:r>
      <w:r w:rsidR="009370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РАЙОНА </w:t>
      </w:r>
      <w:r w:rsidR="009370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СМОЛЕНСКОЙ </w:t>
      </w:r>
      <w:r w:rsidR="009370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ОБЛАСТИ</w:t>
      </w:r>
    </w:p>
    <w:p w:rsidR="00E404FA" w:rsidRDefault="00E404FA" w:rsidP="00E404FA">
      <w:pPr>
        <w:jc w:val="both"/>
        <w:rPr>
          <w:b/>
          <w:sz w:val="28"/>
          <w:szCs w:val="28"/>
        </w:rPr>
      </w:pPr>
    </w:p>
    <w:p w:rsidR="00E404FA" w:rsidRDefault="00E404FA" w:rsidP="00E40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404FA" w:rsidRDefault="00E404FA" w:rsidP="00E404FA">
      <w:pPr>
        <w:jc w:val="both"/>
        <w:rPr>
          <w:b/>
          <w:sz w:val="28"/>
          <w:szCs w:val="28"/>
        </w:rPr>
      </w:pPr>
    </w:p>
    <w:p w:rsidR="00E404FA" w:rsidRDefault="00E404FA" w:rsidP="00E404FA">
      <w:pPr>
        <w:jc w:val="both"/>
        <w:rPr>
          <w:sz w:val="28"/>
          <w:szCs w:val="28"/>
        </w:rPr>
      </w:pPr>
      <w:r w:rsidRPr="00E404F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717327">
        <w:rPr>
          <w:sz w:val="28"/>
          <w:szCs w:val="28"/>
        </w:rPr>
        <w:t xml:space="preserve">13 </w:t>
      </w:r>
      <w:r>
        <w:rPr>
          <w:sz w:val="28"/>
          <w:szCs w:val="28"/>
        </w:rPr>
        <w:t>ию</w:t>
      </w:r>
      <w:r w:rsidR="00717327">
        <w:rPr>
          <w:sz w:val="28"/>
          <w:szCs w:val="28"/>
        </w:rPr>
        <w:t>л</w:t>
      </w:r>
      <w:r>
        <w:rPr>
          <w:sz w:val="28"/>
          <w:szCs w:val="28"/>
        </w:rPr>
        <w:t xml:space="preserve">я  2015 года                                                                                </w:t>
      </w:r>
      <w:r w:rsidRPr="00E404FA">
        <w:rPr>
          <w:sz w:val="28"/>
          <w:szCs w:val="28"/>
        </w:rPr>
        <w:t xml:space="preserve">№ </w:t>
      </w:r>
      <w:r w:rsidR="00717327">
        <w:rPr>
          <w:sz w:val="28"/>
          <w:szCs w:val="28"/>
        </w:rPr>
        <w:t>20</w:t>
      </w:r>
    </w:p>
    <w:p w:rsidR="0093709A" w:rsidRPr="00E404FA" w:rsidRDefault="0093709A" w:rsidP="00E404FA">
      <w:pPr>
        <w:jc w:val="both"/>
        <w:rPr>
          <w:sz w:val="28"/>
          <w:szCs w:val="28"/>
        </w:rPr>
      </w:pPr>
    </w:p>
    <w:tbl>
      <w:tblPr>
        <w:tblW w:w="73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00"/>
      </w:tblGrid>
      <w:tr w:rsidR="0093709A" w:rsidRPr="00FF47AD" w:rsidTr="00717327"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717327" w:rsidRDefault="0093709A" w:rsidP="00717327">
            <w:pPr>
              <w:pStyle w:val="af6"/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  </w:t>
            </w:r>
            <w:r w:rsidR="00717327">
              <w:rPr>
                <w:sz w:val="28"/>
                <w:szCs w:val="28"/>
              </w:rPr>
              <w:t xml:space="preserve">внесении изменений в решение Совета депутатов </w:t>
            </w:r>
            <w:r>
              <w:rPr>
                <w:sz w:val="28"/>
                <w:szCs w:val="28"/>
              </w:rPr>
              <w:t>Студенецкого сельского поселения  Шумячского района Смоленской области</w:t>
            </w:r>
            <w:r w:rsidR="00717327">
              <w:rPr>
                <w:sz w:val="28"/>
                <w:szCs w:val="28"/>
              </w:rPr>
              <w:t xml:space="preserve"> от 10.11.2014года №19 «Об утверждении порядка формирования и использования бюджетных ассигнований  дорожного фонда </w:t>
            </w:r>
            <w:r w:rsidR="00717327">
              <w:rPr>
                <w:bCs/>
                <w:sz w:val="28"/>
                <w:szCs w:val="28"/>
              </w:rPr>
              <w:t>Студенецкого сельского поселения Шумячского района Смоленской области»</w:t>
            </w:r>
          </w:p>
          <w:p w:rsidR="0093709A" w:rsidRPr="00FF47AD" w:rsidRDefault="0093709A" w:rsidP="0071732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E404FA" w:rsidRDefault="00E404FA" w:rsidP="00E404FA">
      <w:pPr>
        <w:jc w:val="both"/>
        <w:rPr>
          <w:b/>
          <w:sz w:val="28"/>
          <w:szCs w:val="28"/>
        </w:rPr>
      </w:pPr>
    </w:p>
    <w:p w:rsidR="00E404FA" w:rsidRPr="00893211" w:rsidRDefault="00893211" w:rsidP="00E404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04FA" w:rsidRPr="00893211">
        <w:rPr>
          <w:sz w:val="28"/>
          <w:szCs w:val="28"/>
        </w:rPr>
        <w:t>Совет депутатов Студенецкого сельского поселения Шумячского района Смоленской области</w:t>
      </w:r>
    </w:p>
    <w:p w:rsidR="00E404FA" w:rsidRPr="00893211" w:rsidRDefault="00E404FA" w:rsidP="00E404FA">
      <w:pPr>
        <w:spacing w:line="276" w:lineRule="auto"/>
        <w:jc w:val="both"/>
        <w:rPr>
          <w:sz w:val="28"/>
          <w:szCs w:val="28"/>
        </w:rPr>
      </w:pPr>
    </w:p>
    <w:p w:rsidR="00717327" w:rsidRDefault="00893211" w:rsidP="0071732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404FA" w:rsidRPr="00E404FA">
        <w:rPr>
          <w:b/>
          <w:sz w:val="28"/>
          <w:szCs w:val="28"/>
        </w:rPr>
        <w:t>РЕШИЛ:</w:t>
      </w:r>
    </w:p>
    <w:p w:rsidR="00F571B1" w:rsidRDefault="00F571B1" w:rsidP="00717327">
      <w:pPr>
        <w:spacing w:line="276" w:lineRule="auto"/>
        <w:jc w:val="both"/>
        <w:rPr>
          <w:b/>
          <w:sz w:val="28"/>
          <w:szCs w:val="28"/>
        </w:rPr>
      </w:pPr>
    </w:p>
    <w:p w:rsidR="00717327" w:rsidRDefault="00717327" w:rsidP="00717327">
      <w:pPr>
        <w:pStyle w:val="af6"/>
        <w:spacing w:after="0"/>
        <w:jc w:val="both"/>
        <w:rPr>
          <w:sz w:val="28"/>
          <w:szCs w:val="28"/>
        </w:rPr>
      </w:pPr>
      <w:r w:rsidRPr="00717327">
        <w:rPr>
          <w:sz w:val="28"/>
          <w:szCs w:val="28"/>
        </w:rPr>
        <w:t xml:space="preserve"> 1. </w:t>
      </w:r>
      <w:r>
        <w:rPr>
          <w:sz w:val="28"/>
          <w:szCs w:val="28"/>
        </w:rPr>
        <w:t xml:space="preserve">Внести в решение Совета депутатов Студенецкого сельского поселения  Шумячского района Смоленской области от 10.11.2014года №19 «Об утверждении порядка формирования и использования бюджетных ассигнований  дорожного фонда </w:t>
      </w:r>
      <w:r>
        <w:rPr>
          <w:bCs/>
          <w:sz w:val="28"/>
          <w:szCs w:val="28"/>
        </w:rPr>
        <w:t>Студенецкого сельского поселения Шумячского района Смоленской области»</w:t>
      </w:r>
      <w:r w:rsidRPr="007173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 изменения:</w:t>
      </w:r>
    </w:p>
    <w:p w:rsidR="00717327" w:rsidRDefault="00717327" w:rsidP="00717327">
      <w:pPr>
        <w:pStyle w:val="af6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17327" w:rsidRDefault="00717327" w:rsidP="00717327">
      <w:pPr>
        <w:ind w:firstLine="708"/>
        <w:rPr>
          <w:rStyle w:val="blk"/>
          <w:rFonts w:eastAsiaTheme="majorEastAsia"/>
          <w:sz w:val="28"/>
          <w:szCs w:val="28"/>
        </w:rPr>
      </w:pPr>
      <w:r w:rsidRPr="00D67583">
        <w:rPr>
          <w:sz w:val="28"/>
          <w:szCs w:val="28"/>
        </w:rPr>
        <w:t xml:space="preserve">1)  пункт  </w:t>
      </w:r>
      <w:r>
        <w:rPr>
          <w:sz w:val="28"/>
          <w:szCs w:val="28"/>
        </w:rPr>
        <w:t>4</w:t>
      </w:r>
      <w:r w:rsidRPr="00D67583">
        <w:rPr>
          <w:sz w:val="28"/>
          <w:szCs w:val="28"/>
        </w:rPr>
        <w:t xml:space="preserve"> дополнить подпункт</w:t>
      </w:r>
      <w:r>
        <w:rPr>
          <w:sz w:val="28"/>
          <w:szCs w:val="28"/>
        </w:rPr>
        <w:t xml:space="preserve">ами  8 и 9 </w:t>
      </w:r>
      <w:r w:rsidRPr="00D67583">
        <w:rPr>
          <w:rStyle w:val="10"/>
          <w:sz w:val="28"/>
          <w:szCs w:val="28"/>
        </w:rPr>
        <w:t xml:space="preserve"> </w:t>
      </w:r>
      <w:r w:rsidRPr="00D67583">
        <w:rPr>
          <w:rStyle w:val="blk"/>
          <w:rFonts w:eastAsiaTheme="majorEastAsia"/>
          <w:sz w:val="28"/>
          <w:szCs w:val="28"/>
        </w:rPr>
        <w:t>следующего содержания:</w:t>
      </w:r>
    </w:p>
    <w:p w:rsidR="00F571B1" w:rsidRDefault="00F571B1" w:rsidP="00717327">
      <w:pPr>
        <w:ind w:firstLine="708"/>
        <w:rPr>
          <w:rStyle w:val="blk"/>
          <w:rFonts w:eastAsiaTheme="majorEastAsia"/>
          <w:sz w:val="28"/>
          <w:szCs w:val="28"/>
        </w:rPr>
      </w:pPr>
    </w:p>
    <w:p w:rsidR="00717327" w:rsidRDefault="00717327" w:rsidP="00F571B1">
      <w:pPr>
        <w:ind w:firstLine="708"/>
        <w:jc w:val="both"/>
        <w:rPr>
          <w:rStyle w:val="blk"/>
          <w:rFonts w:eastAsiaTheme="majorEastAsia"/>
          <w:sz w:val="28"/>
          <w:szCs w:val="28"/>
        </w:rPr>
      </w:pPr>
      <w:r>
        <w:rPr>
          <w:rStyle w:val="blk"/>
          <w:rFonts w:eastAsiaTheme="majorEastAsia"/>
          <w:sz w:val="28"/>
          <w:szCs w:val="28"/>
        </w:rPr>
        <w:t xml:space="preserve">«8) </w:t>
      </w:r>
      <w:r w:rsidR="00F571B1">
        <w:rPr>
          <w:rStyle w:val="blk"/>
          <w:rFonts w:eastAsiaTheme="majorEastAsia"/>
          <w:sz w:val="28"/>
          <w:szCs w:val="28"/>
        </w:rPr>
        <w:t>выполнение мероприятий по повышению безопасности дорожного движения на автомобильных дорогах общего пользования местного значения, включая подготовку проектной документации, проекты (схемы) дорожного движения, инвентаризацию дорог, паспортизацию дорог, лабораторные исследования, приобретение материалов</w:t>
      </w:r>
      <w:r w:rsidR="008C1579">
        <w:rPr>
          <w:rStyle w:val="blk"/>
          <w:rFonts w:eastAsiaTheme="majorEastAsia"/>
          <w:sz w:val="28"/>
          <w:szCs w:val="28"/>
        </w:rPr>
        <w:t>, оборудования и дорожных знаков;</w:t>
      </w:r>
    </w:p>
    <w:p w:rsidR="008C1579" w:rsidRDefault="008C1579" w:rsidP="00F571B1">
      <w:pPr>
        <w:ind w:firstLine="708"/>
        <w:jc w:val="both"/>
        <w:rPr>
          <w:rStyle w:val="blk"/>
          <w:rFonts w:eastAsiaTheme="majorEastAsia"/>
          <w:sz w:val="28"/>
          <w:szCs w:val="28"/>
        </w:rPr>
      </w:pPr>
      <w:r>
        <w:rPr>
          <w:rStyle w:val="blk"/>
          <w:rFonts w:eastAsiaTheme="majorEastAsia"/>
          <w:sz w:val="28"/>
          <w:szCs w:val="28"/>
        </w:rPr>
        <w:t>9) осуществление иных мероприятий в отношении автомобильных дорог общего пользования местного значения поселения и искусственных сооружений на них</w:t>
      </w:r>
      <w:proofErr w:type="gramStart"/>
      <w:r>
        <w:rPr>
          <w:rStyle w:val="blk"/>
          <w:rFonts w:eastAsiaTheme="majorEastAsia"/>
          <w:sz w:val="28"/>
          <w:szCs w:val="28"/>
        </w:rPr>
        <w:t>.»</w:t>
      </w:r>
      <w:proofErr w:type="gramEnd"/>
    </w:p>
    <w:p w:rsidR="00717327" w:rsidRPr="00717327" w:rsidRDefault="00717327" w:rsidP="00717327">
      <w:pPr>
        <w:spacing w:line="276" w:lineRule="auto"/>
        <w:jc w:val="both"/>
        <w:rPr>
          <w:b/>
          <w:sz w:val="28"/>
          <w:szCs w:val="28"/>
        </w:rPr>
      </w:pPr>
    </w:p>
    <w:p w:rsidR="00893211" w:rsidRPr="00717327" w:rsidRDefault="00717327" w:rsidP="00167CB0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327">
        <w:rPr>
          <w:rFonts w:ascii="Times New Roman" w:hAnsi="Times New Roman" w:cs="Times New Roman"/>
          <w:sz w:val="28"/>
          <w:szCs w:val="28"/>
        </w:rPr>
        <w:t>2</w:t>
      </w:r>
      <w:r w:rsidR="00893211" w:rsidRPr="0071732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подписания.</w:t>
      </w:r>
    </w:p>
    <w:p w:rsidR="00504671" w:rsidRPr="00717327" w:rsidRDefault="00504671" w:rsidP="00167CB0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04FA" w:rsidRDefault="00E404FA" w:rsidP="00E404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404FA" w:rsidRDefault="00E404FA" w:rsidP="00E404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</w:t>
      </w:r>
    </w:p>
    <w:p w:rsidR="00223941" w:rsidRPr="00E404FA" w:rsidRDefault="00E404FA" w:rsidP="00E404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Шумячского района Смоленской области                            </w:t>
      </w:r>
      <w:r w:rsidR="0050467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Н.М.Панова</w:t>
      </w:r>
    </w:p>
    <w:sectPr w:rsidR="00223941" w:rsidRPr="00E404FA" w:rsidSect="008C1579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E0631"/>
    <w:multiLevelType w:val="hybridMultilevel"/>
    <w:tmpl w:val="5D5E5422"/>
    <w:lvl w:ilvl="0" w:tplc="4126C9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04FA"/>
    <w:rsid w:val="000B1517"/>
    <w:rsid w:val="001112DE"/>
    <w:rsid w:val="00167CB0"/>
    <w:rsid w:val="001A7843"/>
    <w:rsid w:val="00223941"/>
    <w:rsid w:val="00281A89"/>
    <w:rsid w:val="002E237D"/>
    <w:rsid w:val="002E34F9"/>
    <w:rsid w:val="003954ED"/>
    <w:rsid w:val="003B5AF2"/>
    <w:rsid w:val="003B6A81"/>
    <w:rsid w:val="004D2F60"/>
    <w:rsid w:val="00504671"/>
    <w:rsid w:val="005E290B"/>
    <w:rsid w:val="00717327"/>
    <w:rsid w:val="00772B64"/>
    <w:rsid w:val="008770A9"/>
    <w:rsid w:val="00893211"/>
    <w:rsid w:val="008C1579"/>
    <w:rsid w:val="0093709A"/>
    <w:rsid w:val="00A05D4B"/>
    <w:rsid w:val="00BE61EC"/>
    <w:rsid w:val="00C50397"/>
    <w:rsid w:val="00D72852"/>
    <w:rsid w:val="00D7760A"/>
    <w:rsid w:val="00E029F9"/>
    <w:rsid w:val="00E404FA"/>
    <w:rsid w:val="00F571B1"/>
    <w:rsid w:val="00F928EB"/>
    <w:rsid w:val="00FD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FA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112DE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2DE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2DE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2DE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2DE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2D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2DE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2DE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2DE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2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112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12DE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112DE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112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12DE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112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112DE"/>
    <w:rPr>
      <w:b/>
      <w:bCs/>
      <w:spacing w:val="0"/>
    </w:rPr>
  </w:style>
  <w:style w:type="character" w:styleId="a9">
    <w:name w:val="Emphasis"/>
    <w:uiPriority w:val="20"/>
    <w:qFormat/>
    <w:rsid w:val="001112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112DE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112DE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112DE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112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112DE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112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112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112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112DE"/>
    <w:rPr>
      <w:smallCaps/>
    </w:rPr>
  </w:style>
  <w:style w:type="character" w:styleId="af1">
    <w:name w:val="Intense Reference"/>
    <w:uiPriority w:val="32"/>
    <w:qFormat/>
    <w:rsid w:val="001112DE"/>
    <w:rPr>
      <w:b/>
      <w:bCs/>
      <w:smallCaps/>
      <w:color w:val="auto"/>
    </w:rPr>
  </w:style>
  <w:style w:type="character" w:styleId="af2">
    <w:name w:val="Book Title"/>
    <w:uiPriority w:val="33"/>
    <w:qFormat/>
    <w:rsid w:val="001112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112D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72B6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72B64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89321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6">
    <w:name w:val="Body Text"/>
    <w:basedOn w:val="a"/>
    <w:link w:val="af7"/>
    <w:semiHidden/>
    <w:unhideWhenUsed/>
    <w:rsid w:val="00717327"/>
    <w:pPr>
      <w:suppressAutoHyphens/>
      <w:spacing w:after="120"/>
    </w:pPr>
    <w:rPr>
      <w:sz w:val="20"/>
      <w:szCs w:val="20"/>
      <w:lang w:eastAsia="ar-SA"/>
    </w:rPr>
  </w:style>
  <w:style w:type="character" w:customStyle="1" w:styleId="af7">
    <w:name w:val="Основной текст Знак"/>
    <w:basedOn w:val="a0"/>
    <w:link w:val="af6"/>
    <w:semiHidden/>
    <w:rsid w:val="00717327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character" w:customStyle="1" w:styleId="blk">
    <w:name w:val="blk"/>
    <w:rsid w:val="00717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2015-07-16T13:30:00Z</cp:lastPrinted>
  <dcterms:created xsi:type="dcterms:W3CDTF">2015-07-01T05:23:00Z</dcterms:created>
  <dcterms:modified xsi:type="dcterms:W3CDTF">2015-07-16T13:38:00Z</dcterms:modified>
</cp:coreProperties>
</file>